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42F2" w14:textId="51CE7471" w:rsidR="00DE5979" w:rsidRDefault="00DE5979" w:rsidP="00DE5979">
      <w:pPr>
        <w:pStyle w:val="NormalWeb"/>
        <w:rPr>
          <w:rFonts w:ascii="Aptos" w:hAnsi="Aptos"/>
          <w:b/>
          <w:bCs/>
          <w:sz w:val="32"/>
          <w:szCs w:val="32"/>
        </w:rPr>
      </w:pPr>
      <w:r w:rsidRPr="0049418B">
        <w:rPr>
          <w:rFonts w:ascii="Aptos" w:hAnsi="Aptos"/>
          <w:b/>
          <w:bCs/>
          <w:sz w:val="32"/>
          <w:szCs w:val="32"/>
        </w:rPr>
        <w:t>Funding Options for Purchasing Disability Equipment in Australia</w:t>
      </w:r>
    </w:p>
    <w:p w14:paraId="79B2BE8E" w14:textId="500B8F7B" w:rsidR="00DE5979" w:rsidRPr="0049418B" w:rsidRDefault="00DE5979" w:rsidP="00DE5979">
      <w:pPr>
        <w:pStyle w:val="NormalWeb"/>
        <w:rPr>
          <w:rFonts w:ascii="Aptos" w:hAnsi="Aptos"/>
          <w:b/>
          <w:bCs/>
          <w:sz w:val="32"/>
          <w:szCs w:val="32"/>
        </w:rPr>
      </w:pPr>
      <w:r>
        <w:rPr>
          <w:rFonts w:ascii="Aptos" w:hAnsi="Aptos"/>
          <w:b/>
          <w:bCs/>
          <w:noProof/>
          <w:sz w:val="32"/>
          <w:szCs w:val="32"/>
          <w14:ligatures w14:val="standardContextual"/>
        </w:rPr>
        <w:drawing>
          <wp:inline distT="0" distB="0" distL="0" distR="0" wp14:anchorId="668C3F0B" wp14:editId="3F605C60">
            <wp:extent cx="3784600" cy="2477126"/>
            <wp:effectExtent l="0" t="0" r="0" b="0"/>
            <wp:docPr id="1443510106" name="Picture 1" descr="A colorful sign from a st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510106" name="Picture 1" descr="A colorful sign from a str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06409" cy="2491401"/>
                    </a:xfrm>
                    <a:prstGeom prst="rect">
                      <a:avLst/>
                    </a:prstGeom>
                  </pic:spPr>
                </pic:pic>
              </a:graphicData>
            </a:graphic>
          </wp:inline>
        </w:drawing>
      </w:r>
    </w:p>
    <w:p w14:paraId="26F811B0" w14:textId="6D73907D" w:rsidR="00DE5979" w:rsidRPr="00C5770C" w:rsidRDefault="00DE5979" w:rsidP="00DE5979">
      <w:pPr>
        <w:pStyle w:val="NormalWeb"/>
        <w:rPr>
          <w:rFonts w:ascii="Aptos" w:hAnsi="Aptos"/>
        </w:rPr>
      </w:pPr>
      <w:r w:rsidRPr="00C5770C">
        <w:rPr>
          <w:rFonts w:ascii="Aptos" w:hAnsi="Aptos"/>
        </w:rPr>
        <w:t>Purchasing disability equipment can be a significant investment for</w:t>
      </w:r>
      <w:r>
        <w:rPr>
          <w:rFonts w:ascii="Aptos" w:hAnsi="Aptos"/>
        </w:rPr>
        <w:t xml:space="preserve"> anyone catering for</w:t>
      </w:r>
      <w:r w:rsidRPr="00C5770C">
        <w:rPr>
          <w:rFonts w:ascii="Aptos" w:hAnsi="Aptos"/>
        </w:rPr>
        <w:t xml:space="preserve"> individuals with disabilities. Fortunately, there are various funding options available in Australia to help offset the costs of acquiring essential disability equipment. This guide aims to explore the different financial assistance options and funding sources available to individuals seeking to purchase disability equipment, ensuring they can access the support they need to enhance their independence and quality of life.</w:t>
      </w:r>
    </w:p>
    <w:p w14:paraId="459416A5" w14:textId="6BF84DE3" w:rsidR="00DE5979" w:rsidRPr="00DE5979" w:rsidRDefault="00DE5979" w:rsidP="00DE5979">
      <w:pPr>
        <w:pStyle w:val="NormalWeb"/>
        <w:ind w:left="360"/>
        <w:rPr>
          <w:rFonts w:ascii="Aptos" w:hAnsi="Aptos"/>
          <w:b/>
          <w:bCs/>
        </w:rPr>
      </w:pPr>
      <w:r w:rsidRPr="00DE5979">
        <w:rPr>
          <w:rFonts w:ascii="Aptos" w:hAnsi="Aptos"/>
          <w:b/>
          <w:bCs/>
        </w:rPr>
        <w:t>National Disability Insurance Scheme (NDIS)</w:t>
      </w:r>
    </w:p>
    <w:p w14:paraId="15CB4343" w14:textId="0B0C2998" w:rsidR="00DE5979" w:rsidRPr="00C5770C" w:rsidRDefault="00DE5979" w:rsidP="00DE5979">
      <w:pPr>
        <w:pStyle w:val="NormalWeb"/>
        <w:ind w:left="360"/>
        <w:rPr>
          <w:rFonts w:ascii="Aptos" w:hAnsi="Aptos"/>
        </w:rPr>
      </w:pPr>
      <w:r w:rsidRPr="00C5770C">
        <w:rPr>
          <w:rFonts w:ascii="Aptos" w:hAnsi="Aptos"/>
        </w:rPr>
        <w:t>The National Disability Insurance Scheme (NDIS) is a primary funding source for individuals with disabilities in Australia. Under the NDIS, eligible participants can receive funding for reasonable and necessary supports, including disability equipment. Participants undergo assessments to determine their support needs, and funding is allocated based on their individual goals and requirements.</w:t>
      </w:r>
      <w:r>
        <w:rPr>
          <w:rFonts w:ascii="Aptos" w:hAnsi="Aptos"/>
        </w:rPr>
        <w:t xml:space="preserve"> Visit </w:t>
      </w:r>
      <w:r w:rsidRPr="00DE5979">
        <w:rPr>
          <w:rFonts w:ascii="Aptos" w:hAnsi="Aptos"/>
        </w:rPr>
        <w:t>https://www.ndis.gov.au</w:t>
      </w:r>
      <w:r>
        <w:rPr>
          <w:rFonts w:ascii="Aptos" w:hAnsi="Aptos"/>
        </w:rPr>
        <w:t xml:space="preserve"> to check if you are eligible. </w:t>
      </w:r>
    </w:p>
    <w:p w14:paraId="3190E140" w14:textId="77777777" w:rsidR="00DE5979" w:rsidRPr="00DE5979" w:rsidRDefault="00DE5979" w:rsidP="00DE5979">
      <w:pPr>
        <w:pStyle w:val="NormalWeb"/>
        <w:ind w:left="360"/>
        <w:rPr>
          <w:rFonts w:ascii="Aptos" w:hAnsi="Aptos"/>
          <w:b/>
          <w:bCs/>
        </w:rPr>
      </w:pPr>
      <w:r w:rsidRPr="00DE5979">
        <w:rPr>
          <w:rFonts w:ascii="Aptos" w:hAnsi="Aptos"/>
          <w:b/>
          <w:bCs/>
        </w:rPr>
        <w:t>State and Territory Government Programs</w:t>
      </w:r>
    </w:p>
    <w:p w14:paraId="31E02F44" w14:textId="57B6A08C" w:rsidR="00DE5979" w:rsidRPr="00C5770C" w:rsidRDefault="00DE5979" w:rsidP="00DE5979">
      <w:pPr>
        <w:pStyle w:val="NormalWeb"/>
        <w:ind w:left="360"/>
        <w:rPr>
          <w:rFonts w:ascii="Aptos" w:hAnsi="Aptos"/>
        </w:rPr>
      </w:pPr>
      <w:r w:rsidRPr="00C5770C">
        <w:rPr>
          <w:rFonts w:ascii="Aptos" w:hAnsi="Aptos"/>
        </w:rPr>
        <w:t xml:space="preserve">In addition to the NDIS, many state and territory governments offer funding programs to assist individuals with disabilities in accessing essential equipment. These </w:t>
      </w:r>
      <w:r w:rsidRPr="00C5770C">
        <w:rPr>
          <w:rFonts w:ascii="Aptos" w:hAnsi="Aptos"/>
        </w:rPr>
        <w:lastRenderedPageBreak/>
        <w:t>programs may vary depending on the location but often provide financial assistance for mobility aids, assistive technology, home modifications, and other disability-related equipment.</w:t>
      </w:r>
      <w:r>
        <w:rPr>
          <w:rFonts w:ascii="Aptos" w:hAnsi="Aptos"/>
        </w:rPr>
        <w:t xml:space="preserve"> Search for your local government to seek more information.</w:t>
      </w:r>
    </w:p>
    <w:p w14:paraId="743780E3" w14:textId="540675EA" w:rsidR="00DE5979" w:rsidRPr="00DE5979" w:rsidRDefault="00AA30CE" w:rsidP="00DE5979">
      <w:pPr>
        <w:pStyle w:val="NormalWeb"/>
        <w:ind w:left="360"/>
        <w:rPr>
          <w:rFonts w:ascii="Aptos" w:hAnsi="Aptos"/>
          <w:b/>
          <w:bCs/>
        </w:rPr>
      </w:pPr>
      <w:r>
        <w:rPr>
          <w:rFonts w:ascii="Aptos" w:hAnsi="Aptos"/>
          <w:b/>
          <w:bCs/>
        </w:rPr>
        <w:t>Not for Profit</w:t>
      </w:r>
      <w:r w:rsidR="00DE5979" w:rsidRPr="00DE5979">
        <w:rPr>
          <w:rFonts w:ascii="Aptos" w:hAnsi="Aptos"/>
          <w:b/>
          <w:bCs/>
        </w:rPr>
        <w:t xml:space="preserve"> Organi</w:t>
      </w:r>
      <w:r w:rsidR="00DE5979">
        <w:rPr>
          <w:rFonts w:ascii="Aptos" w:hAnsi="Aptos"/>
          <w:b/>
          <w:bCs/>
        </w:rPr>
        <w:t>s</w:t>
      </w:r>
      <w:r w:rsidR="00DE5979" w:rsidRPr="00DE5979">
        <w:rPr>
          <w:rFonts w:ascii="Aptos" w:hAnsi="Aptos"/>
          <w:b/>
          <w:bCs/>
        </w:rPr>
        <w:t>ations and Charities</w:t>
      </w:r>
    </w:p>
    <w:p w14:paraId="008219F3" w14:textId="75F13AE8" w:rsidR="00DE5979" w:rsidRPr="00C5770C" w:rsidRDefault="00DE5979" w:rsidP="00DE5979">
      <w:pPr>
        <w:pStyle w:val="NormalWeb"/>
        <w:ind w:left="360"/>
        <w:rPr>
          <w:rFonts w:ascii="Aptos" w:hAnsi="Aptos"/>
        </w:rPr>
      </w:pPr>
      <w:r w:rsidRPr="00C5770C">
        <w:rPr>
          <w:rFonts w:ascii="Aptos" w:hAnsi="Aptos"/>
        </w:rPr>
        <w:t xml:space="preserve">Several </w:t>
      </w:r>
      <w:r w:rsidR="00AA30CE">
        <w:rPr>
          <w:rFonts w:ascii="Aptos" w:hAnsi="Aptos"/>
        </w:rPr>
        <w:t xml:space="preserve">Not </w:t>
      </w:r>
      <w:proofErr w:type="gramStart"/>
      <w:r w:rsidR="00AA30CE">
        <w:rPr>
          <w:rFonts w:ascii="Aptos" w:hAnsi="Aptos"/>
        </w:rPr>
        <w:t>For</w:t>
      </w:r>
      <w:proofErr w:type="gramEnd"/>
      <w:r w:rsidR="00AA30CE">
        <w:rPr>
          <w:rFonts w:ascii="Aptos" w:hAnsi="Aptos"/>
        </w:rPr>
        <w:t xml:space="preserve"> Profit</w:t>
      </w:r>
      <w:r w:rsidRPr="00C5770C">
        <w:rPr>
          <w:rFonts w:ascii="Aptos" w:hAnsi="Aptos"/>
        </w:rPr>
        <w:t xml:space="preserve"> and charitable organi</w:t>
      </w:r>
      <w:r>
        <w:rPr>
          <w:rFonts w:ascii="Aptos" w:hAnsi="Aptos"/>
        </w:rPr>
        <w:t>s</w:t>
      </w:r>
      <w:r w:rsidRPr="00C5770C">
        <w:rPr>
          <w:rFonts w:ascii="Aptos" w:hAnsi="Aptos"/>
        </w:rPr>
        <w:t>ations in Australia offer financial assistance programs to support individuals with disabilities. These organi</w:t>
      </w:r>
      <w:r w:rsidR="00AA30CE">
        <w:rPr>
          <w:rFonts w:ascii="Aptos" w:hAnsi="Aptos"/>
        </w:rPr>
        <w:t>sa</w:t>
      </w:r>
      <w:r w:rsidRPr="00C5770C">
        <w:rPr>
          <w:rFonts w:ascii="Aptos" w:hAnsi="Aptos"/>
        </w:rPr>
        <w:t xml:space="preserve">tions may provide grants, subsidies, or financial aid to help cover the costs of purchasing disability equipment. </w:t>
      </w:r>
      <w:r w:rsidR="00241579">
        <w:rPr>
          <w:rFonts w:ascii="Aptos" w:hAnsi="Aptos"/>
        </w:rPr>
        <w:t xml:space="preserve">Variety, Lions and Rotary are all great NFP organisations to reach out to. </w:t>
      </w:r>
      <w:r w:rsidRPr="00C5770C">
        <w:rPr>
          <w:rFonts w:ascii="Aptos" w:hAnsi="Aptos"/>
        </w:rPr>
        <w:t xml:space="preserve">Additionally, some </w:t>
      </w:r>
      <w:r w:rsidR="00AA30CE">
        <w:rPr>
          <w:rFonts w:ascii="Aptos" w:hAnsi="Aptos"/>
        </w:rPr>
        <w:t xml:space="preserve">of these groups </w:t>
      </w:r>
      <w:r w:rsidRPr="00C5770C">
        <w:rPr>
          <w:rFonts w:ascii="Aptos" w:hAnsi="Aptos"/>
        </w:rPr>
        <w:t>may operate equipment loan programs, allowing individuals to borrow equipment at no cost or a reduced fee.</w:t>
      </w:r>
      <w:r w:rsidR="00AA30CE">
        <w:rPr>
          <w:rFonts w:ascii="Aptos" w:hAnsi="Aptos"/>
        </w:rPr>
        <w:t xml:space="preserve"> </w:t>
      </w:r>
    </w:p>
    <w:p w14:paraId="57B4EEE7" w14:textId="77777777" w:rsidR="00DE5979" w:rsidRPr="00DE5979" w:rsidRDefault="00DE5979" w:rsidP="00DE5979">
      <w:pPr>
        <w:pStyle w:val="NormalWeb"/>
        <w:ind w:left="360"/>
        <w:rPr>
          <w:rFonts w:ascii="Aptos" w:hAnsi="Aptos"/>
          <w:b/>
          <w:bCs/>
        </w:rPr>
      </w:pPr>
      <w:r w:rsidRPr="00DE5979">
        <w:rPr>
          <w:rFonts w:ascii="Aptos" w:hAnsi="Aptos"/>
          <w:b/>
          <w:bCs/>
        </w:rPr>
        <w:t>Private Health Insurance</w:t>
      </w:r>
    </w:p>
    <w:p w14:paraId="1A2A3561" w14:textId="1947BAE8" w:rsidR="00DE5979" w:rsidRPr="00C5770C" w:rsidRDefault="00DE5979" w:rsidP="00DE5979">
      <w:pPr>
        <w:pStyle w:val="NormalWeb"/>
        <w:ind w:left="360"/>
        <w:rPr>
          <w:rFonts w:ascii="Aptos" w:hAnsi="Aptos"/>
        </w:rPr>
      </w:pPr>
      <w:r w:rsidRPr="00C5770C">
        <w:rPr>
          <w:rFonts w:ascii="Aptos" w:hAnsi="Aptos"/>
        </w:rPr>
        <w:t xml:space="preserve">Some private health insurance policies in Australia may cover a portion of the costs associated with purchasing disability equipment. </w:t>
      </w:r>
      <w:r w:rsidR="00AA30CE">
        <w:rPr>
          <w:rFonts w:ascii="Aptos" w:hAnsi="Aptos"/>
        </w:rPr>
        <w:t>If you have</w:t>
      </w:r>
      <w:r w:rsidRPr="00C5770C">
        <w:rPr>
          <w:rFonts w:ascii="Aptos" w:hAnsi="Aptos"/>
        </w:rPr>
        <w:t xml:space="preserve"> private health </w:t>
      </w:r>
      <w:proofErr w:type="gramStart"/>
      <w:r w:rsidRPr="00C5770C">
        <w:rPr>
          <w:rFonts w:ascii="Aptos" w:hAnsi="Aptos"/>
        </w:rPr>
        <w:t>insurance</w:t>
      </w:r>
      <w:proofErr w:type="gramEnd"/>
      <w:r w:rsidR="00AA30CE">
        <w:rPr>
          <w:rFonts w:ascii="Aptos" w:hAnsi="Aptos"/>
        </w:rPr>
        <w:t xml:space="preserve"> you should review your </w:t>
      </w:r>
      <w:r w:rsidRPr="00C5770C">
        <w:rPr>
          <w:rFonts w:ascii="Aptos" w:hAnsi="Aptos"/>
        </w:rPr>
        <w:t xml:space="preserve">policy coverage to determine if </w:t>
      </w:r>
      <w:r w:rsidR="00AA30CE">
        <w:rPr>
          <w:rFonts w:ascii="Aptos" w:hAnsi="Aptos"/>
        </w:rPr>
        <w:t xml:space="preserve">you </w:t>
      </w:r>
      <w:r w:rsidRPr="00C5770C">
        <w:rPr>
          <w:rFonts w:ascii="Aptos" w:hAnsi="Aptos"/>
        </w:rPr>
        <w:t>are eligible for reimbursement or assistance with funding disability equipment.</w:t>
      </w:r>
    </w:p>
    <w:p w14:paraId="6D9982D7" w14:textId="5312828E" w:rsidR="00FA2824" w:rsidRPr="00140128" w:rsidRDefault="009A212E" w:rsidP="00A12F23">
      <w:pPr>
        <w:spacing w:before="100" w:beforeAutospacing="1" w:after="100" w:afterAutospacing="1"/>
        <w:rPr>
          <w:rFonts w:ascii="Aptos" w:eastAsia="Times New Roman" w:hAnsi="Aptos" w:cstheme="minorHAnsi"/>
          <w:kern w:val="0"/>
          <w:lang w:eastAsia="en-GB"/>
          <w14:ligatures w14:val="none"/>
        </w:rPr>
      </w:pPr>
      <w:r w:rsidRPr="00140128">
        <w:rPr>
          <w:rFonts w:ascii="Aptos" w:eastAsia="Times New Roman" w:hAnsi="Aptos" w:cstheme="minorHAnsi"/>
          <w:kern w:val="0"/>
          <w:lang w:eastAsia="en-GB"/>
          <w14:ligatures w14:val="none"/>
        </w:rPr>
        <w:t xml:space="preserve">Source: </w:t>
      </w:r>
      <w:hyperlink r:id="rId8" w:history="1">
        <w:r w:rsidRPr="00140128">
          <w:rPr>
            <w:rStyle w:val="Hyperlink"/>
            <w:rFonts w:ascii="Aptos" w:eastAsia="Times New Roman" w:hAnsi="Aptos" w:cstheme="minorHAnsi"/>
            <w:kern w:val="0"/>
            <w:lang w:eastAsia="en-GB"/>
            <w14:ligatures w14:val="none"/>
          </w:rPr>
          <w:t>Para Mobility</w:t>
        </w:r>
      </w:hyperlink>
    </w:p>
    <w:p w14:paraId="0DE63592" w14:textId="00ADC8B6" w:rsidR="00E86E88" w:rsidRPr="00140128" w:rsidRDefault="009A212E">
      <w:pPr>
        <w:rPr>
          <w:rFonts w:ascii="Aptos" w:hAnsi="Aptos" w:cstheme="minorHAnsi"/>
        </w:rPr>
      </w:pPr>
      <w:r w:rsidRPr="00140128">
        <w:rPr>
          <w:rFonts w:ascii="Aptos" w:hAnsi="Aptos" w:cstheme="minorHAnsi"/>
          <w:noProof/>
        </w:rPr>
        <w:drawing>
          <wp:inline distT="0" distB="0" distL="0" distR="0" wp14:anchorId="25F9AA5D" wp14:editId="14AC5B83">
            <wp:extent cx="1866697" cy="342900"/>
            <wp:effectExtent l="0" t="0" r="635" b="0"/>
            <wp:docPr id="283414724"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14724"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2649" cy="351341"/>
                    </a:xfrm>
                    <a:prstGeom prst="rect">
                      <a:avLst/>
                    </a:prstGeom>
                  </pic:spPr>
                </pic:pic>
              </a:graphicData>
            </a:graphic>
          </wp:inline>
        </w:drawing>
      </w:r>
    </w:p>
    <w:sectPr w:rsidR="00E86E88" w:rsidRPr="00140128" w:rsidSect="00632DB2">
      <w:headerReference w:type="default" r:id="rId11"/>
      <w:pgSz w:w="11906" w:h="16838"/>
      <w:pgMar w:top="1833" w:right="1440" w:bottom="3684" w:left="1157" w:header="1531"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9485" w14:textId="77777777" w:rsidR="00632DB2" w:rsidRDefault="00632DB2" w:rsidP="00FE6F61">
      <w:r>
        <w:separator/>
      </w:r>
    </w:p>
  </w:endnote>
  <w:endnote w:type="continuationSeparator" w:id="0">
    <w:p w14:paraId="2086F09A" w14:textId="77777777" w:rsidR="00632DB2" w:rsidRDefault="00632DB2" w:rsidP="00FE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49A4" w14:textId="77777777" w:rsidR="00632DB2" w:rsidRDefault="00632DB2" w:rsidP="00FE6F61">
      <w:r>
        <w:separator/>
      </w:r>
    </w:p>
  </w:footnote>
  <w:footnote w:type="continuationSeparator" w:id="0">
    <w:p w14:paraId="482095DF" w14:textId="77777777" w:rsidR="00632DB2" w:rsidRDefault="00632DB2" w:rsidP="00FE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3263" w14:textId="3C4CAFFD" w:rsidR="00FE6F61" w:rsidRDefault="00FE6F61" w:rsidP="00FE6F61">
    <w:pPr>
      <w:pStyle w:val="Header"/>
      <w:tabs>
        <w:tab w:val="clear" w:pos="9026"/>
        <w:tab w:val="right" w:pos="9310"/>
      </w:tabs>
    </w:pPr>
    <w:r>
      <w:rPr>
        <w:noProof/>
      </w:rPr>
      <w:drawing>
        <wp:anchor distT="0" distB="0" distL="114300" distR="114300" simplePos="0" relativeHeight="251658240" behindDoc="1" locked="0" layoutInCell="1" allowOverlap="1" wp14:anchorId="65085925" wp14:editId="67D82CDB">
          <wp:simplePos x="0" y="0"/>
          <wp:positionH relativeFrom="page">
            <wp:align>left</wp:align>
          </wp:positionH>
          <wp:positionV relativeFrom="page">
            <wp:align>top</wp:align>
          </wp:positionV>
          <wp:extent cx="7563600" cy="10690735"/>
          <wp:effectExtent l="0" t="0" r="5715" b="3175"/>
          <wp:wrapNone/>
          <wp:docPr id="1780076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7631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43F2"/>
    <w:multiLevelType w:val="multilevel"/>
    <w:tmpl w:val="BF88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07B33"/>
    <w:multiLevelType w:val="multilevel"/>
    <w:tmpl w:val="504C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E01A2"/>
    <w:multiLevelType w:val="multilevel"/>
    <w:tmpl w:val="8120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B3ADE"/>
    <w:multiLevelType w:val="multilevel"/>
    <w:tmpl w:val="4920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06B5E"/>
    <w:multiLevelType w:val="multilevel"/>
    <w:tmpl w:val="7822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D2E60"/>
    <w:multiLevelType w:val="multilevel"/>
    <w:tmpl w:val="8F6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101F1"/>
    <w:multiLevelType w:val="multilevel"/>
    <w:tmpl w:val="60A4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22A23"/>
    <w:multiLevelType w:val="multilevel"/>
    <w:tmpl w:val="9236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856EC"/>
    <w:multiLevelType w:val="multilevel"/>
    <w:tmpl w:val="E818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B48B6"/>
    <w:multiLevelType w:val="hybridMultilevel"/>
    <w:tmpl w:val="E0606F56"/>
    <w:lvl w:ilvl="0" w:tplc="6DEA05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D73D5C"/>
    <w:multiLevelType w:val="hybridMultilevel"/>
    <w:tmpl w:val="56542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B60FA8"/>
    <w:multiLevelType w:val="multilevel"/>
    <w:tmpl w:val="970C2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DA242D"/>
    <w:multiLevelType w:val="multilevel"/>
    <w:tmpl w:val="FE8E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428670">
    <w:abstractNumId w:val="4"/>
  </w:num>
  <w:num w:numId="2" w16cid:durableId="1264339817">
    <w:abstractNumId w:val="2"/>
  </w:num>
  <w:num w:numId="3" w16cid:durableId="1103955664">
    <w:abstractNumId w:val="5"/>
  </w:num>
  <w:num w:numId="4" w16cid:durableId="285043305">
    <w:abstractNumId w:val="1"/>
  </w:num>
  <w:num w:numId="5" w16cid:durableId="662123147">
    <w:abstractNumId w:val="3"/>
  </w:num>
  <w:num w:numId="6" w16cid:durableId="1186407538">
    <w:abstractNumId w:val="6"/>
  </w:num>
  <w:num w:numId="7" w16cid:durableId="1449936104">
    <w:abstractNumId w:val="12"/>
  </w:num>
  <w:num w:numId="8" w16cid:durableId="272514029">
    <w:abstractNumId w:val="8"/>
  </w:num>
  <w:num w:numId="9" w16cid:durableId="1747221785">
    <w:abstractNumId w:val="7"/>
  </w:num>
  <w:num w:numId="10" w16cid:durableId="1547835064">
    <w:abstractNumId w:val="0"/>
  </w:num>
  <w:num w:numId="11" w16cid:durableId="934241411">
    <w:abstractNumId w:val="9"/>
  </w:num>
  <w:num w:numId="12" w16cid:durableId="559361312">
    <w:abstractNumId w:val="10"/>
  </w:num>
  <w:num w:numId="13" w16cid:durableId="1158107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23"/>
    <w:rsid w:val="000E335D"/>
    <w:rsid w:val="00140128"/>
    <w:rsid w:val="001854F6"/>
    <w:rsid w:val="00194F2C"/>
    <w:rsid w:val="00241579"/>
    <w:rsid w:val="002E67C1"/>
    <w:rsid w:val="00335E1E"/>
    <w:rsid w:val="00361999"/>
    <w:rsid w:val="00493D4A"/>
    <w:rsid w:val="00537992"/>
    <w:rsid w:val="00632DB2"/>
    <w:rsid w:val="006A0932"/>
    <w:rsid w:val="006F6530"/>
    <w:rsid w:val="00884BBB"/>
    <w:rsid w:val="008C405A"/>
    <w:rsid w:val="008C503C"/>
    <w:rsid w:val="008E2B65"/>
    <w:rsid w:val="009A212E"/>
    <w:rsid w:val="00A12F23"/>
    <w:rsid w:val="00AA30CE"/>
    <w:rsid w:val="00AF45C4"/>
    <w:rsid w:val="00B24384"/>
    <w:rsid w:val="00B93A64"/>
    <w:rsid w:val="00D850EA"/>
    <w:rsid w:val="00DE5979"/>
    <w:rsid w:val="00E86E88"/>
    <w:rsid w:val="00FA2824"/>
    <w:rsid w:val="00FD58DD"/>
    <w:rsid w:val="00FE6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43125"/>
  <w15:chartTrackingRefBased/>
  <w15:docId w15:val="{440CE700-292C-134D-A3CE-37D8FE86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1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40128"/>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4">
    <w:name w:val="heading 4"/>
    <w:basedOn w:val="Normal"/>
    <w:link w:val="Heading4Char"/>
    <w:uiPriority w:val="9"/>
    <w:qFormat/>
    <w:rsid w:val="00140128"/>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F2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12F23"/>
    <w:rPr>
      <w:b/>
      <w:bCs/>
    </w:rPr>
  </w:style>
  <w:style w:type="paragraph" w:styleId="ListParagraph">
    <w:name w:val="List Paragraph"/>
    <w:basedOn w:val="Normal"/>
    <w:uiPriority w:val="34"/>
    <w:qFormat/>
    <w:rsid w:val="00FA2824"/>
    <w:pPr>
      <w:ind w:left="720"/>
      <w:contextualSpacing/>
    </w:pPr>
  </w:style>
  <w:style w:type="character" w:styleId="Hyperlink">
    <w:name w:val="Hyperlink"/>
    <w:basedOn w:val="DefaultParagraphFont"/>
    <w:uiPriority w:val="99"/>
    <w:unhideWhenUsed/>
    <w:rsid w:val="00194F2C"/>
    <w:rPr>
      <w:color w:val="0563C1" w:themeColor="hyperlink"/>
      <w:u w:val="single"/>
    </w:rPr>
  </w:style>
  <w:style w:type="character" w:styleId="UnresolvedMention">
    <w:name w:val="Unresolved Mention"/>
    <w:basedOn w:val="DefaultParagraphFont"/>
    <w:uiPriority w:val="99"/>
    <w:semiHidden/>
    <w:unhideWhenUsed/>
    <w:rsid w:val="00194F2C"/>
    <w:rPr>
      <w:color w:val="605E5C"/>
      <w:shd w:val="clear" w:color="auto" w:fill="E1DFDD"/>
    </w:rPr>
  </w:style>
  <w:style w:type="paragraph" w:styleId="Header">
    <w:name w:val="header"/>
    <w:basedOn w:val="Normal"/>
    <w:link w:val="HeaderChar"/>
    <w:uiPriority w:val="99"/>
    <w:unhideWhenUsed/>
    <w:rsid w:val="00FE6F61"/>
    <w:pPr>
      <w:tabs>
        <w:tab w:val="center" w:pos="4513"/>
        <w:tab w:val="right" w:pos="9026"/>
      </w:tabs>
    </w:pPr>
  </w:style>
  <w:style w:type="character" w:customStyle="1" w:styleId="HeaderChar">
    <w:name w:val="Header Char"/>
    <w:basedOn w:val="DefaultParagraphFont"/>
    <w:link w:val="Header"/>
    <w:uiPriority w:val="99"/>
    <w:rsid w:val="00FE6F61"/>
  </w:style>
  <w:style w:type="paragraph" w:styleId="Footer">
    <w:name w:val="footer"/>
    <w:basedOn w:val="Normal"/>
    <w:link w:val="FooterChar"/>
    <w:uiPriority w:val="99"/>
    <w:unhideWhenUsed/>
    <w:rsid w:val="00FE6F61"/>
    <w:pPr>
      <w:tabs>
        <w:tab w:val="center" w:pos="4513"/>
        <w:tab w:val="right" w:pos="9026"/>
      </w:tabs>
    </w:pPr>
  </w:style>
  <w:style w:type="character" w:customStyle="1" w:styleId="FooterChar">
    <w:name w:val="Footer Char"/>
    <w:basedOn w:val="DefaultParagraphFont"/>
    <w:link w:val="Footer"/>
    <w:uiPriority w:val="99"/>
    <w:rsid w:val="00FE6F61"/>
  </w:style>
  <w:style w:type="character" w:styleId="FollowedHyperlink">
    <w:name w:val="FollowedHyperlink"/>
    <w:basedOn w:val="DefaultParagraphFont"/>
    <w:uiPriority w:val="99"/>
    <w:semiHidden/>
    <w:unhideWhenUsed/>
    <w:rsid w:val="00537992"/>
    <w:rPr>
      <w:color w:val="954F72" w:themeColor="followedHyperlink"/>
      <w:u w:val="single"/>
    </w:rPr>
  </w:style>
  <w:style w:type="character" w:customStyle="1" w:styleId="Heading2Char">
    <w:name w:val="Heading 2 Char"/>
    <w:basedOn w:val="DefaultParagraphFont"/>
    <w:link w:val="Heading2"/>
    <w:uiPriority w:val="9"/>
    <w:rsid w:val="00140128"/>
    <w:rPr>
      <w:rFonts w:ascii="Times New Roman" w:eastAsia="Times New Roman" w:hAnsi="Times New Roman" w:cs="Times New Roman"/>
      <w:b/>
      <w:bCs/>
      <w:kern w:val="0"/>
      <w:sz w:val="36"/>
      <w:szCs w:val="36"/>
      <w:lang w:eastAsia="en-GB"/>
      <w14:ligatures w14:val="none"/>
    </w:rPr>
  </w:style>
  <w:style w:type="character" w:customStyle="1" w:styleId="Heading4Char">
    <w:name w:val="Heading 4 Char"/>
    <w:basedOn w:val="DefaultParagraphFont"/>
    <w:link w:val="Heading4"/>
    <w:uiPriority w:val="9"/>
    <w:rsid w:val="00140128"/>
    <w:rPr>
      <w:rFonts w:ascii="Times New Roman" w:eastAsia="Times New Roman" w:hAnsi="Times New Roman" w:cs="Times New Roman"/>
      <w:b/>
      <w:bCs/>
      <w:kern w:val="0"/>
      <w:lang w:eastAsia="en-GB"/>
      <w14:ligatures w14:val="none"/>
    </w:rPr>
  </w:style>
  <w:style w:type="character" w:customStyle="1" w:styleId="Heading1Char">
    <w:name w:val="Heading 1 Char"/>
    <w:basedOn w:val="DefaultParagraphFont"/>
    <w:link w:val="Heading1"/>
    <w:uiPriority w:val="9"/>
    <w:rsid w:val="0014012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937179">
      <w:bodyDiv w:val="1"/>
      <w:marLeft w:val="0"/>
      <w:marRight w:val="0"/>
      <w:marTop w:val="0"/>
      <w:marBottom w:val="0"/>
      <w:divBdr>
        <w:top w:val="none" w:sz="0" w:space="0" w:color="auto"/>
        <w:left w:val="none" w:sz="0" w:space="0" w:color="auto"/>
        <w:bottom w:val="none" w:sz="0" w:space="0" w:color="auto"/>
        <w:right w:val="none" w:sz="0" w:space="0" w:color="auto"/>
      </w:divBdr>
    </w:div>
    <w:div w:id="2004550227">
      <w:bodyDiv w:val="1"/>
      <w:marLeft w:val="0"/>
      <w:marRight w:val="0"/>
      <w:marTop w:val="0"/>
      <w:marBottom w:val="0"/>
      <w:divBdr>
        <w:top w:val="none" w:sz="0" w:space="0" w:color="auto"/>
        <w:left w:val="none" w:sz="0" w:space="0" w:color="auto"/>
        <w:bottom w:val="none" w:sz="0" w:space="0" w:color="auto"/>
        <w:right w:val="none" w:sz="0" w:space="0" w:color="auto"/>
      </w:divBdr>
      <w:divsChild>
        <w:div w:id="1371999756">
          <w:marLeft w:val="0"/>
          <w:marRight w:val="0"/>
          <w:marTop w:val="0"/>
          <w:marBottom w:val="0"/>
          <w:divBdr>
            <w:top w:val="none" w:sz="0" w:space="0" w:color="auto"/>
            <w:left w:val="none" w:sz="0" w:space="0" w:color="auto"/>
            <w:bottom w:val="none" w:sz="0" w:space="0" w:color="auto"/>
            <w:right w:val="none" w:sz="0" w:space="0" w:color="auto"/>
          </w:divBdr>
          <w:divsChild>
            <w:div w:id="898857394">
              <w:marLeft w:val="0"/>
              <w:marRight w:val="0"/>
              <w:marTop w:val="0"/>
              <w:marBottom w:val="0"/>
              <w:divBdr>
                <w:top w:val="none" w:sz="0" w:space="0" w:color="auto"/>
                <w:left w:val="none" w:sz="0" w:space="0" w:color="auto"/>
                <w:bottom w:val="none" w:sz="0" w:space="0" w:color="auto"/>
                <w:right w:val="none" w:sz="0" w:space="0" w:color="auto"/>
              </w:divBdr>
              <w:divsChild>
                <w:div w:id="9850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9328">
      <w:bodyDiv w:val="1"/>
      <w:marLeft w:val="0"/>
      <w:marRight w:val="0"/>
      <w:marTop w:val="0"/>
      <w:marBottom w:val="0"/>
      <w:divBdr>
        <w:top w:val="none" w:sz="0" w:space="0" w:color="auto"/>
        <w:left w:val="none" w:sz="0" w:space="0" w:color="auto"/>
        <w:bottom w:val="none" w:sz="0" w:space="0" w:color="auto"/>
        <w:right w:val="none" w:sz="0" w:space="0" w:color="auto"/>
      </w:divBdr>
      <w:divsChild>
        <w:div w:id="273638640">
          <w:marLeft w:val="0"/>
          <w:marRight w:val="0"/>
          <w:marTop w:val="0"/>
          <w:marBottom w:val="0"/>
          <w:divBdr>
            <w:top w:val="none" w:sz="0" w:space="0" w:color="auto"/>
            <w:left w:val="none" w:sz="0" w:space="0" w:color="auto"/>
            <w:bottom w:val="none" w:sz="0" w:space="0" w:color="auto"/>
            <w:right w:val="none" w:sz="0" w:space="0" w:color="auto"/>
          </w:divBdr>
          <w:divsChild>
            <w:div w:id="11741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amobility.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aramobility.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Beecroft</dc:creator>
  <cp:keywords/>
  <dc:description/>
  <cp:lastModifiedBy>Shell Beecroft</cp:lastModifiedBy>
  <cp:revision>3</cp:revision>
  <dcterms:created xsi:type="dcterms:W3CDTF">2024-04-30T03:50:00Z</dcterms:created>
  <dcterms:modified xsi:type="dcterms:W3CDTF">2024-04-30T04:17:00Z</dcterms:modified>
</cp:coreProperties>
</file>