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CB24D" w14:textId="77777777" w:rsidR="006A0932" w:rsidRPr="000E7B64" w:rsidRDefault="006A0932" w:rsidP="006A0932">
      <w:pPr>
        <w:pStyle w:val="NormalWeb"/>
        <w:rPr>
          <w:rFonts w:ascii="Aptos" w:hAnsi="Aptos"/>
          <w:sz w:val="32"/>
          <w:szCs w:val="32"/>
        </w:rPr>
      </w:pPr>
      <w:r w:rsidRPr="000E7B64">
        <w:rPr>
          <w:rStyle w:val="Strong"/>
          <w:rFonts w:ascii="Aptos" w:hAnsi="Aptos"/>
          <w:sz w:val="32"/>
          <w:szCs w:val="32"/>
        </w:rPr>
        <w:t>Accessible Changing Rooms for Inclusive Pool Design</w:t>
      </w:r>
    </w:p>
    <w:p w14:paraId="33212F15" w14:textId="77777777" w:rsidR="006A0932" w:rsidRDefault="006A0932" w:rsidP="006A0932">
      <w:pPr>
        <w:pStyle w:val="NormalWeb"/>
        <w:rPr>
          <w:rStyle w:val="Strong"/>
          <w:rFonts w:ascii="Aptos" w:hAnsi="Aptos"/>
        </w:rPr>
      </w:pPr>
      <w:r>
        <w:rPr>
          <w:rFonts w:ascii="Aptos" w:hAnsi="Aptos"/>
          <w:b/>
          <w:bCs/>
          <w:noProof/>
          <w14:ligatures w14:val="standardContextual"/>
        </w:rPr>
        <w:drawing>
          <wp:inline distT="0" distB="0" distL="0" distR="0" wp14:anchorId="6DB2F607" wp14:editId="1EA29499">
            <wp:extent cx="4559300" cy="2984306"/>
            <wp:effectExtent l="0" t="0" r="0" b="635"/>
            <wp:docPr id="1601971072" name="Picture 1" descr="A sign on a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971072" name="Picture 1" descr="A sign on a wall&#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4833" cy="2994474"/>
                    </a:xfrm>
                    <a:prstGeom prst="rect">
                      <a:avLst/>
                    </a:prstGeom>
                  </pic:spPr>
                </pic:pic>
              </a:graphicData>
            </a:graphic>
          </wp:inline>
        </w:drawing>
      </w:r>
    </w:p>
    <w:p w14:paraId="1B17FCD1" w14:textId="77777777" w:rsidR="006A0932" w:rsidRDefault="006A0932" w:rsidP="006A0932">
      <w:pPr>
        <w:pStyle w:val="NormalWeb"/>
        <w:rPr>
          <w:rFonts w:ascii="Aptos" w:hAnsi="Aptos"/>
        </w:rPr>
      </w:pPr>
      <w:r w:rsidRPr="0090416B">
        <w:rPr>
          <w:rFonts w:ascii="Aptos" w:hAnsi="Aptos"/>
        </w:rPr>
        <w:t xml:space="preserve">Creating truly inclusive pool facilities involves more than just ensuring accessible entry points to the water. It extends to every aspect of the aquatic experience, including changing rooms. Accessible changing rooms play a pivotal role in fostering an environment where individuals of all abilities can enjoy the benefits of swimming and aquatic activities. </w:t>
      </w:r>
    </w:p>
    <w:p w14:paraId="024A9CA5" w14:textId="77777777" w:rsidR="006A0932" w:rsidRPr="0090416B" w:rsidRDefault="006A0932" w:rsidP="006A0932">
      <w:pPr>
        <w:pStyle w:val="NormalWeb"/>
        <w:rPr>
          <w:rFonts w:ascii="Aptos" w:hAnsi="Aptos"/>
        </w:rPr>
      </w:pPr>
      <w:r>
        <w:rPr>
          <w:rFonts w:ascii="Aptos" w:hAnsi="Aptos"/>
        </w:rPr>
        <w:t>K</w:t>
      </w:r>
      <w:r w:rsidRPr="0090416B">
        <w:rPr>
          <w:rFonts w:ascii="Aptos" w:hAnsi="Aptos"/>
        </w:rPr>
        <w:t xml:space="preserve">ey considerations and best practices for designing accessible changing rooms </w:t>
      </w:r>
      <w:r>
        <w:rPr>
          <w:rFonts w:ascii="Aptos" w:hAnsi="Aptos"/>
        </w:rPr>
        <w:t>include:</w:t>
      </w:r>
    </w:p>
    <w:p w14:paraId="03681AB2" w14:textId="77777777" w:rsidR="006A0932" w:rsidRDefault="006A0932" w:rsidP="006A0932">
      <w:pPr>
        <w:pStyle w:val="NormalWeb"/>
        <w:rPr>
          <w:rStyle w:val="Strong"/>
          <w:rFonts w:ascii="Aptos" w:hAnsi="Aptos"/>
        </w:rPr>
      </w:pPr>
      <w:r w:rsidRPr="0090416B">
        <w:rPr>
          <w:rStyle w:val="Strong"/>
          <w:rFonts w:ascii="Aptos" w:hAnsi="Aptos"/>
        </w:rPr>
        <w:t>Spacious Design and Layout</w:t>
      </w:r>
    </w:p>
    <w:p w14:paraId="4BD4CD59" w14:textId="77777777" w:rsidR="006A0932" w:rsidRPr="0090416B" w:rsidRDefault="006A0932" w:rsidP="006A0932">
      <w:pPr>
        <w:pStyle w:val="NormalWeb"/>
        <w:rPr>
          <w:rFonts w:ascii="Aptos" w:hAnsi="Aptos"/>
        </w:rPr>
      </w:pPr>
      <w:r w:rsidRPr="0090416B">
        <w:rPr>
          <w:rFonts w:ascii="Aptos" w:hAnsi="Aptos"/>
        </w:rPr>
        <w:t>Accessible changing rooms should prioriti</w:t>
      </w:r>
      <w:r>
        <w:rPr>
          <w:rFonts w:ascii="Aptos" w:hAnsi="Aptos"/>
        </w:rPr>
        <w:t>s</w:t>
      </w:r>
      <w:r w:rsidRPr="0090416B">
        <w:rPr>
          <w:rFonts w:ascii="Aptos" w:hAnsi="Aptos"/>
        </w:rPr>
        <w:t>e spacious design to accommodate individuals using mobility aids or those who require assistance</w:t>
      </w:r>
      <w:r>
        <w:rPr>
          <w:rFonts w:ascii="Aptos" w:hAnsi="Aptos"/>
        </w:rPr>
        <w:t xml:space="preserve"> from a </w:t>
      </w:r>
      <w:proofErr w:type="spellStart"/>
      <w:r>
        <w:rPr>
          <w:rFonts w:ascii="Aptos" w:hAnsi="Aptos"/>
        </w:rPr>
        <w:t>carer</w:t>
      </w:r>
      <w:proofErr w:type="spellEnd"/>
      <w:r w:rsidRPr="0090416B">
        <w:rPr>
          <w:rFonts w:ascii="Aptos" w:hAnsi="Aptos"/>
        </w:rPr>
        <w:t xml:space="preserve">. A layout that allows for easy </w:t>
      </w:r>
      <w:proofErr w:type="spellStart"/>
      <w:r w:rsidRPr="0090416B">
        <w:rPr>
          <w:rFonts w:ascii="Aptos" w:hAnsi="Aptos"/>
        </w:rPr>
        <w:t>maneuverability</w:t>
      </w:r>
      <w:proofErr w:type="spellEnd"/>
      <w:r w:rsidRPr="0090416B">
        <w:rPr>
          <w:rFonts w:ascii="Aptos" w:hAnsi="Aptos"/>
        </w:rPr>
        <w:t xml:space="preserve"> and clear pathways ensures that everyone can navigate the space comfortably.</w:t>
      </w:r>
    </w:p>
    <w:p w14:paraId="3DD6A007" w14:textId="77777777" w:rsidR="006A0932" w:rsidRDefault="006A0932" w:rsidP="006A0932">
      <w:pPr>
        <w:pStyle w:val="NormalWeb"/>
        <w:rPr>
          <w:rStyle w:val="Strong"/>
          <w:rFonts w:ascii="Aptos" w:hAnsi="Aptos"/>
        </w:rPr>
      </w:pPr>
      <w:r w:rsidRPr="0090416B">
        <w:rPr>
          <w:rStyle w:val="Strong"/>
          <w:rFonts w:ascii="Aptos" w:hAnsi="Aptos"/>
        </w:rPr>
        <w:t>Adjustable and Supportive Furniture</w:t>
      </w:r>
    </w:p>
    <w:p w14:paraId="6DC5F06D" w14:textId="77777777" w:rsidR="006A0932" w:rsidRPr="0090416B" w:rsidRDefault="006A0932" w:rsidP="006A0932">
      <w:pPr>
        <w:pStyle w:val="NormalWeb"/>
        <w:rPr>
          <w:rFonts w:ascii="Aptos" w:hAnsi="Aptos"/>
        </w:rPr>
      </w:pPr>
      <w:r w:rsidRPr="0090416B">
        <w:rPr>
          <w:rFonts w:ascii="Aptos" w:hAnsi="Aptos"/>
        </w:rPr>
        <w:t xml:space="preserve">Incorporating </w:t>
      </w:r>
      <w:hyperlink r:id="rId8" w:history="1">
        <w:r w:rsidRPr="008A2477">
          <w:rPr>
            <w:rStyle w:val="Hyperlink"/>
            <w:rFonts w:ascii="Aptos" w:hAnsi="Aptos"/>
          </w:rPr>
          <w:t>adjustable adult change tables</w:t>
        </w:r>
      </w:hyperlink>
      <w:r>
        <w:rPr>
          <w:rFonts w:ascii="Aptos" w:hAnsi="Aptos"/>
        </w:rPr>
        <w:t xml:space="preserve">, </w:t>
      </w:r>
      <w:r w:rsidRPr="0090416B">
        <w:rPr>
          <w:rFonts w:ascii="Aptos" w:hAnsi="Aptos"/>
        </w:rPr>
        <w:t xml:space="preserve">benches and seating options is essential. These features cater to individuals with different mobility needs, providing a comfortable </w:t>
      </w:r>
      <w:r w:rsidRPr="0090416B">
        <w:rPr>
          <w:rFonts w:ascii="Aptos" w:hAnsi="Aptos"/>
        </w:rPr>
        <w:lastRenderedPageBreak/>
        <w:t>and supportive area for changing. Installing sturdy grab bars near benches offers additional support.</w:t>
      </w:r>
    </w:p>
    <w:p w14:paraId="5DA5752A" w14:textId="77777777" w:rsidR="006A0932" w:rsidRDefault="006A0932" w:rsidP="006A0932">
      <w:pPr>
        <w:pStyle w:val="NormalWeb"/>
        <w:rPr>
          <w:rStyle w:val="Strong"/>
          <w:rFonts w:ascii="Aptos" w:hAnsi="Aptos"/>
        </w:rPr>
      </w:pPr>
      <w:r w:rsidRPr="0090416B">
        <w:rPr>
          <w:rStyle w:val="Strong"/>
          <w:rFonts w:ascii="Aptos" w:hAnsi="Aptos"/>
        </w:rPr>
        <w:t>Private Changing Areas</w:t>
      </w:r>
    </w:p>
    <w:p w14:paraId="2F8CB7EE" w14:textId="77777777" w:rsidR="006A0932" w:rsidRPr="0090416B" w:rsidRDefault="006A0932" w:rsidP="006A0932">
      <w:pPr>
        <w:pStyle w:val="NormalWeb"/>
        <w:rPr>
          <w:rFonts w:ascii="Aptos" w:hAnsi="Aptos"/>
        </w:rPr>
      </w:pPr>
      <w:r w:rsidRPr="000A035D">
        <w:rPr>
          <w:rStyle w:val="Strong"/>
          <w:rFonts w:ascii="Aptos" w:hAnsi="Aptos"/>
          <w:b w:val="0"/>
          <w:bCs w:val="0"/>
        </w:rPr>
        <w:t>P</w:t>
      </w:r>
      <w:r w:rsidRPr="0090416B">
        <w:rPr>
          <w:rFonts w:ascii="Aptos" w:hAnsi="Aptos"/>
        </w:rPr>
        <w:t>rivacy is a crucial consideration for individuals with diverse needs. Design accessible changing rooms with private cubicles or areas to ensure that users have the option to change in a discreet and comfortable environment.</w:t>
      </w:r>
    </w:p>
    <w:p w14:paraId="4478FFF9" w14:textId="77777777" w:rsidR="006A0932" w:rsidRDefault="006A0932" w:rsidP="006A0932">
      <w:pPr>
        <w:pStyle w:val="NormalWeb"/>
        <w:rPr>
          <w:rStyle w:val="Strong"/>
          <w:rFonts w:ascii="Aptos" w:hAnsi="Aptos"/>
        </w:rPr>
      </w:pPr>
      <w:r w:rsidRPr="0090416B">
        <w:rPr>
          <w:rStyle w:val="Strong"/>
          <w:rFonts w:ascii="Aptos" w:hAnsi="Aptos"/>
        </w:rPr>
        <w:t>Visual and Tactile Signage</w:t>
      </w:r>
    </w:p>
    <w:p w14:paraId="7100DD7A" w14:textId="77777777" w:rsidR="006A0932" w:rsidRPr="0090416B" w:rsidRDefault="006A0932" w:rsidP="006A0932">
      <w:pPr>
        <w:pStyle w:val="NormalWeb"/>
        <w:rPr>
          <w:rFonts w:ascii="Aptos" w:hAnsi="Aptos"/>
        </w:rPr>
      </w:pPr>
      <w:r w:rsidRPr="0090416B">
        <w:rPr>
          <w:rFonts w:ascii="Aptos" w:hAnsi="Aptos"/>
        </w:rPr>
        <w:t>Clear signage is paramount. Use visual and tactile elements to guide individuals with visual or cognitive impairments. Braille signage and high-contrast text contribute to a more universally accessible environment.</w:t>
      </w:r>
    </w:p>
    <w:p w14:paraId="493D9259" w14:textId="77777777" w:rsidR="006A0932" w:rsidRDefault="006A0932" w:rsidP="006A0932">
      <w:pPr>
        <w:pStyle w:val="NormalWeb"/>
        <w:rPr>
          <w:rStyle w:val="Strong"/>
          <w:rFonts w:ascii="Aptos" w:hAnsi="Aptos"/>
        </w:rPr>
      </w:pPr>
      <w:r w:rsidRPr="0090416B">
        <w:rPr>
          <w:rStyle w:val="Strong"/>
          <w:rFonts w:ascii="Aptos" w:hAnsi="Aptos"/>
        </w:rPr>
        <w:t>Accessible Showers</w:t>
      </w:r>
    </w:p>
    <w:p w14:paraId="5A2431ED" w14:textId="77777777" w:rsidR="006A0932" w:rsidRPr="0090416B" w:rsidRDefault="006A0932" w:rsidP="006A0932">
      <w:pPr>
        <w:pStyle w:val="NormalWeb"/>
        <w:rPr>
          <w:rFonts w:ascii="Aptos" w:hAnsi="Aptos"/>
        </w:rPr>
      </w:pPr>
      <w:r w:rsidRPr="0090416B">
        <w:rPr>
          <w:rFonts w:ascii="Aptos" w:hAnsi="Aptos"/>
        </w:rPr>
        <w:t>Design showers that are easily accessible for individuals with mobility challenges. Consider incorporating handheld showerheads and adjustable-height fixtures to accommodate users of varying heights and abilities.</w:t>
      </w:r>
      <w:r>
        <w:rPr>
          <w:rFonts w:ascii="Aptos" w:hAnsi="Aptos"/>
        </w:rPr>
        <w:t xml:space="preserve"> </w:t>
      </w:r>
      <w:hyperlink r:id="rId9" w:history="1">
        <w:r w:rsidRPr="008A2477">
          <w:rPr>
            <w:rStyle w:val="Hyperlink"/>
            <w:rFonts w:ascii="Aptos" w:hAnsi="Aptos"/>
          </w:rPr>
          <w:t>Ceiling tracks and hoists</w:t>
        </w:r>
      </w:hyperlink>
      <w:r>
        <w:rPr>
          <w:rFonts w:ascii="Aptos" w:hAnsi="Aptos"/>
        </w:rPr>
        <w:t xml:space="preserve"> can also greatly assist the transition from shower to change tables with dignity in mind.</w:t>
      </w:r>
    </w:p>
    <w:p w14:paraId="399C49E2" w14:textId="77777777" w:rsidR="006A0932" w:rsidRDefault="006A0932" w:rsidP="006A0932">
      <w:pPr>
        <w:pStyle w:val="NormalWeb"/>
        <w:rPr>
          <w:rStyle w:val="Strong"/>
          <w:rFonts w:ascii="Aptos" w:hAnsi="Aptos"/>
        </w:rPr>
      </w:pPr>
      <w:r w:rsidRPr="0090416B">
        <w:rPr>
          <w:rStyle w:val="Strong"/>
          <w:rFonts w:ascii="Aptos" w:hAnsi="Aptos"/>
        </w:rPr>
        <w:t>Proximity to Pool Entry Points</w:t>
      </w:r>
    </w:p>
    <w:p w14:paraId="3BCB3573" w14:textId="77777777" w:rsidR="006A0932" w:rsidRPr="0090416B" w:rsidRDefault="006A0932" w:rsidP="006A0932">
      <w:pPr>
        <w:pStyle w:val="NormalWeb"/>
        <w:rPr>
          <w:rFonts w:ascii="Aptos" w:hAnsi="Aptos"/>
        </w:rPr>
      </w:pPr>
      <w:r w:rsidRPr="0090416B">
        <w:rPr>
          <w:rFonts w:ascii="Aptos" w:hAnsi="Aptos"/>
        </w:rPr>
        <w:t xml:space="preserve">Position accessible changing rooms </w:t>
      </w:r>
      <w:proofErr w:type="gramStart"/>
      <w:r w:rsidRPr="0090416B">
        <w:rPr>
          <w:rFonts w:ascii="Aptos" w:hAnsi="Aptos"/>
        </w:rPr>
        <w:t>in close proximity to</w:t>
      </w:r>
      <w:proofErr w:type="gramEnd"/>
      <w:r w:rsidRPr="0090416B">
        <w:rPr>
          <w:rFonts w:ascii="Aptos" w:hAnsi="Aptos"/>
        </w:rPr>
        <w:t xml:space="preserve"> pool entry points. This strategic placement ensures that individuals with disabilities do not face unnecessary barriers when transitioning from changing to the pool area.</w:t>
      </w:r>
    </w:p>
    <w:p w14:paraId="7DCE4827" w14:textId="77777777" w:rsidR="006A0932" w:rsidRPr="0090416B" w:rsidRDefault="006A0932" w:rsidP="006A0932">
      <w:pPr>
        <w:pStyle w:val="NormalWeb"/>
        <w:rPr>
          <w:rFonts w:ascii="Aptos" w:hAnsi="Aptos"/>
        </w:rPr>
      </w:pPr>
      <w:r>
        <w:rPr>
          <w:rFonts w:ascii="Aptos" w:hAnsi="Aptos"/>
        </w:rPr>
        <w:t>D</w:t>
      </w:r>
      <w:r w:rsidRPr="0090416B">
        <w:rPr>
          <w:rFonts w:ascii="Aptos" w:hAnsi="Aptos"/>
        </w:rPr>
        <w:t>esigning accessible changing rooms is a fundamental aspect of creating an inclusive pool environment. By prioriti</w:t>
      </w:r>
      <w:r>
        <w:rPr>
          <w:rFonts w:ascii="Aptos" w:hAnsi="Aptos"/>
        </w:rPr>
        <w:t>s</w:t>
      </w:r>
      <w:r w:rsidRPr="0090416B">
        <w:rPr>
          <w:rFonts w:ascii="Aptos" w:hAnsi="Aptos"/>
        </w:rPr>
        <w:t>ing spac</w:t>
      </w:r>
      <w:r>
        <w:rPr>
          <w:rFonts w:ascii="Aptos" w:hAnsi="Aptos"/>
        </w:rPr>
        <w:t>e</w:t>
      </w:r>
      <w:r w:rsidRPr="0090416B">
        <w:rPr>
          <w:rFonts w:ascii="Aptos" w:hAnsi="Aptos"/>
        </w:rPr>
        <w:t xml:space="preserve">, privacy, and features that cater to a variety of needs, </w:t>
      </w:r>
      <w:r>
        <w:rPr>
          <w:rFonts w:ascii="Aptos" w:hAnsi="Aptos"/>
        </w:rPr>
        <w:t xml:space="preserve">your </w:t>
      </w:r>
      <w:r w:rsidRPr="0090416B">
        <w:rPr>
          <w:rFonts w:ascii="Aptos" w:hAnsi="Aptos"/>
        </w:rPr>
        <w:t>pool facilities can ensure that every individual, regardless of ability, can enjoy the benefits of aquatic activities. Accessible changing rooms not only meet regulatory standards but also contribute to a culture of inclusivity and equal access for all.</w:t>
      </w:r>
    </w:p>
    <w:p w14:paraId="6D9982D7" w14:textId="083D48B7" w:rsidR="00FA2824" w:rsidRPr="00A12F23" w:rsidRDefault="009A212E" w:rsidP="00A12F23">
      <w:pPr>
        <w:spacing w:before="100" w:beforeAutospacing="1" w:after="100" w:afterAutospacing="1"/>
        <w:rPr>
          <w:rFonts w:eastAsia="Times New Roman" w:cstheme="minorHAnsi"/>
          <w:kern w:val="0"/>
          <w:lang w:eastAsia="en-GB"/>
          <w14:ligatures w14:val="none"/>
        </w:rPr>
      </w:pPr>
      <w:r>
        <w:rPr>
          <w:rFonts w:eastAsia="Times New Roman" w:cstheme="minorHAnsi"/>
          <w:kern w:val="0"/>
          <w:lang w:eastAsia="en-GB"/>
          <w14:ligatures w14:val="none"/>
        </w:rPr>
        <w:t xml:space="preserve">Source: </w:t>
      </w:r>
      <w:hyperlink r:id="rId10" w:history="1">
        <w:r w:rsidRPr="009A212E">
          <w:rPr>
            <w:rStyle w:val="Hyperlink"/>
            <w:rFonts w:eastAsia="Times New Roman" w:cstheme="minorHAnsi"/>
            <w:kern w:val="0"/>
            <w:lang w:eastAsia="en-GB"/>
            <w14:ligatures w14:val="none"/>
          </w:rPr>
          <w:t>Para Mobility</w:t>
        </w:r>
      </w:hyperlink>
    </w:p>
    <w:p w14:paraId="0DE63592" w14:textId="00ADC8B6" w:rsidR="00E86E88" w:rsidRPr="000E335D" w:rsidRDefault="009A212E">
      <w:pPr>
        <w:rPr>
          <w:rFonts w:cstheme="minorHAnsi"/>
        </w:rPr>
      </w:pPr>
      <w:r>
        <w:rPr>
          <w:rFonts w:cstheme="minorHAnsi"/>
          <w:noProof/>
        </w:rPr>
        <w:drawing>
          <wp:inline distT="0" distB="0" distL="0" distR="0" wp14:anchorId="25F9AA5D" wp14:editId="14AC5B83">
            <wp:extent cx="1866697" cy="342900"/>
            <wp:effectExtent l="0" t="0" r="635" b="0"/>
            <wp:docPr id="283414724"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414724" name="Picture 2">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12649" cy="351341"/>
                    </a:xfrm>
                    <a:prstGeom prst="rect">
                      <a:avLst/>
                    </a:prstGeom>
                  </pic:spPr>
                </pic:pic>
              </a:graphicData>
            </a:graphic>
          </wp:inline>
        </w:drawing>
      </w:r>
    </w:p>
    <w:sectPr w:rsidR="00E86E88" w:rsidRPr="000E335D" w:rsidSect="002C0E38">
      <w:headerReference w:type="default" r:id="rId13"/>
      <w:pgSz w:w="11906" w:h="16838"/>
      <w:pgMar w:top="1833" w:right="1440" w:bottom="3684" w:left="1157" w:header="1531"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87D3B" w14:textId="77777777" w:rsidR="002C0E38" w:rsidRDefault="002C0E38" w:rsidP="00FE6F61">
      <w:r>
        <w:separator/>
      </w:r>
    </w:p>
  </w:endnote>
  <w:endnote w:type="continuationSeparator" w:id="0">
    <w:p w14:paraId="0C03871C" w14:textId="77777777" w:rsidR="002C0E38" w:rsidRDefault="002C0E38" w:rsidP="00FE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FC1E5" w14:textId="77777777" w:rsidR="002C0E38" w:rsidRDefault="002C0E38" w:rsidP="00FE6F61">
      <w:r>
        <w:separator/>
      </w:r>
    </w:p>
  </w:footnote>
  <w:footnote w:type="continuationSeparator" w:id="0">
    <w:p w14:paraId="6E35467F" w14:textId="77777777" w:rsidR="002C0E38" w:rsidRDefault="002C0E38" w:rsidP="00FE6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33263" w14:textId="3C4CAFFD" w:rsidR="00FE6F61" w:rsidRDefault="00FE6F61" w:rsidP="00FE6F61">
    <w:pPr>
      <w:pStyle w:val="Header"/>
      <w:tabs>
        <w:tab w:val="clear" w:pos="9026"/>
        <w:tab w:val="right" w:pos="9310"/>
      </w:tabs>
    </w:pPr>
    <w:r>
      <w:rPr>
        <w:noProof/>
      </w:rPr>
      <w:drawing>
        <wp:anchor distT="0" distB="0" distL="114300" distR="114300" simplePos="0" relativeHeight="251658240" behindDoc="1" locked="0" layoutInCell="1" allowOverlap="1" wp14:anchorId="65085925" wp14:editId="67D82CDB">
          <wp:simplePos x="0" y="0"/>
          <wp:positionH relativeFrom="page">
            <wp:align>left</wp:align>
          </wp:positionH>
          <wp:positionV relativeFrom="page">
            <wp:align>top</wp:align>
          </wp:positionV>
          <wp:extent cx="7563600" cy="10690735"/>
          <wp:effectExtent l="0" t="0" r="5715" b="3175"/>
          <wp:wrapNone/>
          <wp:docPr id="1780076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07631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07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643F2"/>
    <w:multiLevelType w:val="multilevel"/>
    <w:tmpl w:val="BF88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07B33"/>
    <w:multiLevelType w:val="multilevel"/>
    <w:tmpl w:val="504CF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DE01A2"/>
    <w:multiLevelType w:val="multilevel"/>
    <w:tmpl w:val="81204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B3ADE"/>
    <w:multiLevelType w:val="multilevel"/>
    <w:tmpl w:val="4920E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206B5E"/>
    <w:multiLevelType w:val="multilevel"/>
    <w:tmpl w:val="78221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9D2E60"/>
    <w:multiLevelType w:val="multilevel"/>
    <w:tmpl w:val="8F66C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C101F1"/>
    <w:multiLevelType w:val="multilevel"/>
    <w:tmpl w:val="60A4D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022A23"/>
    <w:multiLevelType w:val="multilevel"/>
    <w:tmpl w:val="92369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7856EC"/>
    <w:multiLevelType w:val="multilevel"/>
    <w:tmpl w:val="E8185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1B48B6"/>
    <w:multiLevelType w:val="hybridMultilevel"/>
    <w:tmpl w:val="E0606F56"/>
    <w:lvl w:ilvl="0" w:tplc="6DEA05D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D73D5C"/>
    <w:multiLevelType w:val="hybridMultilevel"/>
    <w:tmpl w:val="56542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DA242D"/>
    <w:multiLevelType w:val="multilevel"/>
    <w:tmpl w:val="FE8E5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9428670">
    <w:abstractNumId w:val="4"/>
  </w:num>
  <w:num w:numId="2" w16cid:durableId="1264339817">
    <w:abstractNumId w:val="2"/>
  </w:num>
  <w:num w:numId="3" w16cid:durableId="1103955664">
    <w:abstractNumId w:val="5"/>
  </w:num>
  <w:num w:numId="4" w16cid:durableId="285043305">
    <w:abstractNumId w:val="1"/>
  </w:num>
  <w:num w:numId="5" w16cid:durableId="662123147">
    <w:abstractNumId w:val="3"/>
  </w:num>
  <w:num w:numId="6" w16cid:durableId="1186407538">
    <w:abstractNumId w:val="6"/>
  </w:num>
  <w:num w:numId="7" w16cid:durableId="1449936104">
    <w:abstractNumId w:val="11"/>
  </w:num>
  <w:num w:numId="8" w16cid:durableId="272514029">
    <w:abstractNumId w:val="8"/>
  </w:num>
  <w:num w:numId="9" w16cid:durableId="1747221785">
    <w:abstractNumId w:val="7"/>
  </w:num>
  <w:num w:numId="10" w16cid:durableId="1547835064">
    <w:abstractNumId w:val="0"/>
  </w:num>
  <w:num w:numId="11" w16cid:durableId="934241411">
    <w:abstractNumId w:val="9"/>
  </w:num>
  <w:num w:numId="12" w16cid:durableId="5593613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F23"/>
    <w:rsid w:val="000E335D"/>
    <w:rsid w:val="00194F2C"/>
    <w:rsid w:val="002C0E38"/>
    <w:rsid w:val="00335E1E"/>
    <w:rsid w:val="00361999"/>
    <w:rsid w:val="00493D4A"/>
    <w:rsid w:val="00537992"/>
    <w:rsid w:val="006A0932"/>
    <w:rsid w:val="006F6530"/>
    <w:rsid w:val="00884BBB"/>
    <w:rsid w:val="008C503C"/>
    <w:rsid w:val="008E2B65"/>
    <w:rsid w:val="009A212E"/>
    <w:rsid w:val="00A12F23"/>
    <w:rsid w:val="00B24384"/>
    <w:rsid w:val="00B93A64"/>
    <w:rsid w:val="00D850EA"/>
    <w:rsid w:val="00E86E88"/>
    <w:rsid w:val="00FA2824"/>
    <w:rsid w:val="00FE6F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43125"/>
  <w15:chartTrackingRefBased/>
  <w15:docId w15:val="{440CE700-292C-134D-A3CE-37D8FE862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2F23"/>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A12F23"/>
    <w:rPr>
      <w:b/>
      <w:bCs/>
    </w:rPr>
  </w:style>
  <w:style w:type="paragraph" w:styleId="ListParagraph">
    <w:name w:val="List Paragraph"/>
    <w:basedOn w:val="Normal"/>
    <w:uiPriority w:val="34"/>
    <w:qFormat/>
    <w:rsid w:val="00FA2824"/>
    <w:pPr>
      <w:ind w:left="720"/>
      <w:contextualSpacing/>
    </w:pPr>
  </w:style>
  <w:style w:type="character" w:styleId="Hyperlink">
    <w:name w:val="Hyperlink"/>
    <w:basedOn w:val="DefaultParagraphFont"/>
    <w:uiPriority w:val="99"/>
    <w:unhideWhenUsed/>
    <w:rsid w:val="00194F2C"/>
    <w:rPr>
      <w:color w:val="0563C1" w:themeColor="hyperlink"/>
      <w:u w:val="single"/>
    </w:rPr>
  </w:style>
  <w:style w:type="character" w:styleId="UnresolvedMention">
    <w:name w:val="Unresolved Mention"/>
    <w:basedOn w:val="DefaultParagraphFont"/>
    <w:uiPriority w:val="99"/>
    <w:semiHidden/>
    <w:unhideWhenUsed/>
    <w:rsid w:val="00194F2C"/>
    <w:rPr>
      <w:color w:val="605E5C"/>
      <w:shd w:val="clear" w:color="auto" w:fill="E1DFDD"/>
    </w:rPr>
  </w:style>
  <w:style w:type="paragraph" w:styleId="Header">
    <w:name w:val="header"/>
    <w:basedOn w:val="Normal"/>
    <w:link w:val="HeaderChar"/>
    <w:uiPriority w:val="99"/>
    <w:unhideWhenUsed/>
    <w:rsid w:val="00FE6F61"/>
    <w:pPr>
      <w:tabs>
        <w:tab w:val="center" w:pos="4513"/>
        <w:tab w:val="right" w:pos="9026"/>
      </w:tabs>
    </w:pPr>
  </w:style>
  <w:style w:type="character" w:customStyle="1" w:styleId="HeaderChar">
    <w:name w:val="Header Char"/>
    <w:basedOn w:val="DefaultParagraphFont"/>
    <w:link w:val="Header"/>
    <w:uiPriority w:val="99"/>
    <w:rsid w:val="00FE6F61"/>
  </w:style>
  <w:style w:type="paragraph" w:styleId="Footer">
    <w:name w:val="footer"/>
    <w:basedOn w:val="Normal"/>
    <w:link w:val="FooterChar"/>
    <w:uiPriority w:val="99"/>
    <w:unhideWhenUsed/>
    <w:rsid w:val="00FE6F61"/>
    <w:pPr>
      <w:tabs>
        <w:tab w:val="center" w:pos="4513"/>
        <w:tab w:val="right" w:pos="9026"/>
      </w:tabs>
    </w:pPr>
  </w:style>
  <w:style w:type="character" w:customStyle="1" w:styleId="FooterChar">
    <w:name w:val="Footer Char"/>
    <w:basedOn w:val="DefaultParagraphFont"/>
    <w:link w:val="Footer"/>
    <w:uiPriority w:val="99"/>
    <w:rsid w:val="00FE6F61"/>
  </w:style>
  <w:style w:type="character" w:styleId="FollowedHyperlink">
    <w:name w:val="FollowedHyperlink"/>
    <w:basedOn w:val="DefaultParagraphFont"/>
    <w:uiPriority w:val="99"/>
    <w:semiHidden/>
    <w:unhideWhenUsed/>
    <w:rsid w:val="005379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550227">
      <w:bodyDiv w:val="1"/>
      <w:marLeft w:val="0"/>
      <w:marRight w:val="0"/>
      <w:marTop w:val="0"/>
      <w:marBottom w:val="0"/>
      <w:divBdr>
        <w:top w:val="none" w:sz="0" w:space="0" w:color="auto"/>
        <w:left w:val="none" w:sz="0" w:space="0" w:color="auto"/>
        <w:bottom w:val="none" w:sz="0" w:space="0" w:color="auto"/>
        <w:right w:val="none" w:sz="0" w:space="0" w:color="auto"/>
      </w:divBdr>
      <w:divsChild>
        <w:div w:id="1371999756">
          <w:marLeft w:val="0"/>
          <w:marRight w:val="0"/>
          <w:marTop w:val="0"/>
          <w:marBottom w:val="0"/>
          <w:divBdr>
            <w:top w:val="none" w:sz="0" w:space="0" w:color="auto"/>
            <w:left w:val="none" w:sz="0" w:space="0" w:color="auto"/>
            <w:bottom w:val="none" w:sz="0" w:space="0" w:color="auto"/>
            <w:right w:val="none" w:sz="0" w:space="0" w:color="auto"/>
          </w:divBdr>
          <w:divsChild>
            <w:div w:id="898857394">
              <w:marLeft w:val="0"/>
              <w:marRight w:val="0"/>
              <w:marTop w:val="0"/>
              <w:marBottom w:val="0"/>
              <w:divBdr>
                <w:top w:val="none" w:sz="0" w:space="0" w:color="auto"/>
                <w:left w:val="none" w:sz="0" w:space="0" w:color="auto"/>
                <w:bottom w:val="none" w:sz="0" w:space="0" w:color="auto"/>
                <w:right w:val="none" w:sz="0" w:space="0" w:color="auto"/>
              </w:divBdr>
              <w:divsChild>
                <w:div w:id="98500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amobility.com.au/change-tabl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ramobility.com.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aramobility.com.au/" TargetMode="External"/><Relationship Id="rId4" Type="http://schemas.openxmlformats.org/officeDocument/2006/relationships/webSettings" Target="webSettings.xml"/><Relationship Id="rId9" Type="http://schemas.openxmlformats.org/officeDocument/2006/relationships/hyperlink" Target="https://paramobility.com.au/aacf-changing-places-hoist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 Beecroft</dc:creator>
  <cp:keywords/>
  <dc:description/>
  <cp:lastModifiedBy>Shell Beecroft</cp:lastModifiedBy>
  <cp:revision>2</cp:revision>
  <dcterms:created xsi:type="dcterms:W3CDTF">2024-04-23T01:40:00Z</dcterms:created>
  <dcterms:modified xsi:type="dcterms:W3CDTF">2024-04-23T01:40:00Z</dcterms:modified>
</cp:coreProperties>
</file>