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045F" w14:textId="77777777" w:rsidR="006F6530" w:rsidRPr="006F6530" w:rsidRDefault="006F6530" w:rsidP="006F6530">
      <w:pPr>
        <w:rPr>
          <w:rFonts w:ascii="Aptos" w:eastAsia="Times New Roman" w:hAnsi="Aptos" w:cs="Times New Roman"/>
          <w:b/>
          <w:bCs/>
          <w:kern w:val="0"/>
          <w:sz w:val="36"/>
          <w:szCs w:val="36"/>
          <w:lang w:eastAsia="en-GB"/>
          <w14:ligatures w14:val="none"/>
        </w:rPr>
      </w:pPr>
      <w:r w:rsidRPr="006F6530">
        <w:rPr>
          <w:rFonts w:ascii="Aptos" w:eastAsia="Times New Roman" w:hAnsi="Aptos" w:cs="Times New Roman"/>
          <w:b/>
          <w:bCs/>
          <w:kern w:val="0"/>
          <w:sz w:val="36"/>
          <w:szCs w:val="36"/>
          <w:lang w:eastAsia="en-GB"/>
          <w14:ligatures w14:val="none"/>
        </w:rPr>
        <w:t xml:space="preserve">Tips to increase community engagement with inclusive pool programs in </w:t>
      </w:r>
      <w:proofErr w:type="gramStart"/>
      <w:r w:rsidRPr="006F6530">
        <w:rPr>
          <w:rFonts w:ascii="Aptos" w:eastAsia="Times New Roman" w:hAnsi="Aptos" w:cs="Times New Roman"/>
          <w:b/>
          <w:bCs/>
          <w:kern w:val="0"/>
          <w:sz w:val="36"/>
          <w:szCs w:val="36"/>
          <w:lang w:eastAsia="en-GB"/>
          <w14:ligatures w14:val="none"/>
        </w:rPr>
        <w:t>Australia</w:t>
      </w:r>
      <w:proofErr w:type="gramEnd"/>
    </w:p>
    <w:p w14:paraId="5468EF4B" w14:textId="77777777" w:rsidR="006F6530" w:rsidRDefault="006F6530" w:rsidP="006F6530">
      <w:pPr>
        <w:rPr>
          <w:rFonts w:ascii="Aptos" w:eastAsia="Times New Roman" w:hAnsi="Aptos" w:cs="Times New Roman"/>
          <w:b/>
          <w:bCs/>
          <w:kern w:val="0"/>
          <w:lang w:eastAsia="en-GB"/>
          <w14:ligatures w14:val="none"/>
        </w:rPr>
      </w:pPr>
    </w:p>
    <w:p w14:paraId="1991F751" w14:textId="68094CDF" w:rsidR="006F6530" w:rsidRPr="00584630" w:rsidRDefault="006F6530" w:rsidP="006F6530">
      <w:pPr>
        <w:rPr>
          <w:rFonts w:ascii="Aptos" w:eastAsia="Times New Roman" w:hAnsi="Aptos" w:cs="Times New Roman"/>
          <w:b/>
          <w:bCs/>
          <w:kern w:val="0"/>
          <w:lang w:eastAsia="en-GB"/>
          <w14:ligatures w14:val="none"/>
        </w:rPr>
      </w:pPr>
      <w:r>
        <w:rPr>
          <w:rFonts w:ascii="Aptos" w:eastAsia="Times New Roman" w:hAnsi="Aptos" w:cs="Times New Roman"/>
          <w:b/>
          <w:bCs/>
          <w:noProof/>
          <w:kern w:val="0"/>
          <w:lang w:eastAsia="en-GB"/>
        </w:rPr>
        <w:drawing>
          <wp:inline distT="0" distB="0" distL="0" distR="0" wp14:anchorId="47D6F023" wp14:editId="1BC7427D">
            <wp:extent cx="5731510" cy="3751580"/>
            <wp:effectExtent l="0" t="0" r="0" b="0"/>
            <wp:docPr id="1337339491" name="Picture 1" descr="A group of people in a p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339491" name="Picture 1" descr="A group of people in a poo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751580"/>
                    </a:xfrm>
                    <a:prstGeom prst="rect">
                      <a:avLst/>
                    </a:prstGeom>
                  </pic:spPr>
                </pic:pic>
              </a:graphicData>
            </a:graphic>
          </wp:inline>
        </w:drawing>
      </w:r>
    </w:p>
    <w:p w14:paraId="7E906961" w14:textId="77777777" w:rsidR="006F6530" w:rsidRPr="006C242E" w:rsidRDefault="006F6530" w:rsidP="006F6530">
      <w:pPr>
        <w:spacing w:before="100" w:beforeAutospacing="1" w:after="100" w:afterAutospacing="1"/>
        <w:rPr>
          <w:rFonts w:ascii="Aptos" w:eastAsia="Times New Roman" w:hAnsi="Aptos" w:cs="Times New Roman"/>
          <w:kern w:val="0"/>
          <w:lang w:eastAsia="en-GB"/>
          <w14:ligatures w14:val="none"/>
        </w:rPr>
      </w:pPr>
      <w:r w:rsidRPr="006C242E">
        <w:rPr>
          <w:rFonts w:ascii="Aptos" w:eastAsia="Times New Roman" w:hAnsi="Aptos" w:cs="Times New Roman"/>
          <w:kern w:val="0"/>
          <w:lang w:eastAsia="en-GB"/>
          <w14:ligatures w14:val="none"/>
        </w:rPr>
        <w:t>Promoting community engagement with inclusive pool programs across our beautiful country requires a strategic and thoughtful approach. By fostering a welcoming and accessible environment, you can encourage individuals of all abilities to participate. Here are a few handy tips to increase community engagement with inclusive pool programs:</w:t>
      </w:r>
    </w:p>
    <w:p w14:paraId="0527A946" w14:textId="77777777" w:rsidR="006F6530" w:rsidRPr="00584630" w:rsidRDefault="006F6530" w:rsidP="006F6530">
      <w:pPr>
        <w:spacing w:before="100" w:beforeAutospacing="1" w:after="100" w:afterAutospacing="1"/>
        <w:ind w:left="360"/>
        <w:rPr>
          <w:rFonts w:ascii="Aptos" w:eastAsia="Times New Roman" w:hAnsi="Aptos" w:cs="Times New Roman"/>
          <w:kern w:val="0"/>
          <w:lang w:eastAsia="en-GB"/>
          <w14:ligatures w14:val="none"/>
        </w:rPr>
      </w:pPr>
      <w:r>
        <w:rPr>
          <w:rFonts w:ascii="Aptos" w:eastAsia="Times New Roman" w:hAnsi="Aptos" w:cs="Times New Roman"/>
          <w:b/>
          <w:bCs/>
          <w:kern w:val="0"/>
          <w:lang w:eastAsia="en-GB"/>
          <w14:ligatures w14:val="none"/>
        </w:rPr>
        <w:t>Connect</w:t>
      </w:r>
      <w:r w:rsidRPr="00584630">
        <w:rPr>
          <w:rFonts w:ascii="Aptos" w:eastAsia="Times New Roman" w:hAnsi="Aptos" w:cs="Times New Roman"/>
          <w:b/>
          <w:bCs/>
          <w:kern w:val="0"/>
          <w:lang w:eastAsia="en-GB"/>
          <w14:ligatures w14:val="none"/>
        </w:rPr>
        <w:t xml:space="preserve"> with Local Organi</w:t>
      </w:r>
      <w:r>
        <w:rPr>
          <w:rFonts w:ascii="Aptos" w:eastAsia="Times New Roman" w:hAnsi="Aptos" w:cs="Times New Roman"/>
          <w:b/>
          <w:bCs/>
          <w:kern w:val="0"/>
          <w:lang w:eastAsia="en-GB"/>
          <w14:ligatures w14:val="none"/>
        </w:rPr>
        <w:t>s</w:t>
      </w:r>
      <w:r w:rsidRPr="00584630">
        <w:rPr>
          <w:rFonts w:ascii="Aptos" w:eastAsia="Times New Roman" w:hAnsi="Aptos" w:cs="Times New Roman"/>
          <w:b/>
          <w:bCs/>
          <w:kern w:val="0"/>
          <w:lang w:eastAsia="en-GB"/>
          <w14:ligatures w14:val="none"/>
        </w:rPr>
        <w:t>ations:</w:t>
      </w:r>
      <w:r w:rsidRPr="00584630">
        <w:rPr>
          <w:rFonts w:ascii="Aptos" w:eastAsia="Times New Roman" w:hAnsi="Aptos" w:cs="Times New Roman"/>
          <w:kern w:val="0"/>
          <w:lang w:eastAsia="en-GB"/>
          <w14:ligatures w14:val="none"/>
        </w:rPr>
        <w:t xml:space="preserve"> Establish partnerships with local disability advocacy groups, community </w:t>
      </w:r>
      <w:proofErr w:type="spellStart"/>
      <w:r w:rsidRPr="00584630">
        <w:rPr>
          <w:rFonts w:ascii="Aptos" w:eastAsia="Times New Roman" w:hAnsi="Aptos" w:cs="Times New Roman"/>
          <w:kern w:val="0"/>
          <w:lang w:eastAsia="en-GB"/>
          <w14:ligatures w14:val="none"/>
        </w:rPr>
        <w:t>centers</w:t>
      </w:r>
      <w:proofErr w:type="spellEnd"/>
      <w:r w:rsidRPr="00584630">
        <w:rPr>
          <w:rFonts w:ascii="Aptos" w:eastAsia="Times New Roman" w:hAnsi="Aptos" w:cs="Times New Roman"/>
          <w:kern w:val="0"/>
          <w:lang w:eastAsia="en-GB"/>
          <w14:ligatures w14:val="none"/>
        </w:rPr>
        <w:t>, and organi</w:t>
      </w:r>
      <w:r>
        <w:rPr>
          <w:rFonts w:ascii="Aptos" w:eastAsia="Times New Roman" w:hAnsi="Aptos" w:cs="Times New Roman"/>
          <w:kern w:val="0"/>
          <w:lang w:eastAsia="en-GB"/>
          <w14:ligatures w14:val="none"/>
        </w:rPr>
        <w:t>s</w:t>
      </w:r>
      <w:r w:rsidRPr="00584630">
        <w:rPr>
          <w:rFonts w:ascii="Aptos" w:eastAsia="Times New Roman" w:hAnsi="Aptos" w:cs="Times New Roman"/>
          <w:kern w:val="0"/>
          <w:lang w:eastAsia="en-GB"/>
          <w14:ligatures w14:val="none"/>
        </w:rPr>
        <w:t xml:space="preserve">ations that focus on inclusion. Collaborative efforts can help </w:t>
      </w:r>
      <w:r>
        <w:rPr>
          <w:rFonts w:ascii="Aptos" w:eastAsia="Times New Roman" w:hAnsi="Aptos" w:cs="Times New Roman"/>
          <w:kern w:val="0"/>
          <w:lang w:eastAsia="en-GB"/>
          <w14:ligatures w14:val="none"/>
        </w:rPr>
        <w:t xml:space="preserve">not only in developing </w:t>
      </w:r>
      <w:r w:rsidRPr="00584630">
        <w:rPr>
          <w:rFonts w:ascii="Aptos" w:eastAsia="Times New Roman" w:hAnsi="Aptos" w:cs="Times New Roman"/>
          <w:kern w:val="0"/>
          <w:lang w:eastAsia="en-GB"/>
          <w14:ligatures w14:val="none"/>
        </w:rPr>
        <w:t>your inclusive pool programs</w:t>
      </w:r>
      <w:r>
        <w:rPr>
          <w:rFonts w:ascii="Aptos" w:eastAsia="Times New Roman" w:hAnsi="Aptos" w:cs="Times New Roman"/>
          <w:kern w:val="0"/>
          <w:lang w:eastAsia="en-GB"/>
          <w14:ligatures w14:val="none"/>
        </w:rPr>
        <w:t xml:space="preserve"> but to </w:t>
      </w:r>
      <w:r w:rsidRPr="00584630">
        <w:rPr>
          <w:rFonts w:ascii="Aptos" w:eastAsia="Times New Roman" w:hAnsi="Aptos" w:cs="Times New Roman"/>
          <w:kern w:val="0"/>
          <w:lang w:eastAsia="en-GB"/>
          <w14:ligatures w14:val="none"/>
        </w:rPr>
        <w:t>spread the word and reach a broader audience.</w:t>
      </w:r>
    </w:p>
    <w:p w14:paraId="5D959FA5" w14:textId="77777777" w:rsidR="006F6530" w:rsidRPr="00584630" w:rsidRDefault="006F6530" w:rsidP="006F6530">
      <w:pPr>
        <w:spacing w:before="100" w:beforeAutospacing="1" w:after="100" w:afterAutospacing="1"/>
        <w:ind w:left="360"/>
        <w:rPr>
          <w:rFonts w:ascii="Aptos" w:eastAsia="Times New Roman" w:hAnsi="Aptos" w:cs="Times New Roman"/>
          <w:kern w:val="0"/>
          <w:lang w:eastAsia="en-GB"/>
          <w14:ligatures w14:val="none"/>
        </w:rPr>
      </w:pPr>
      <w:r w:rsidRPr="00584630">
        <w:rPr>
          <w:rFonts w:ascii="Aptos" w:eastAsia="Times New Roman" w:hAnsi="Aptos" w:cs="Times New Roman"/>
          <w:b/>
          <w:bCs/>
          <w:kern w:val="0"/>
          <w:lang w:eastAsia="en-GB"/>
          <w14:ligatures w14:val="none"/>
        </w:rPr>
        <w:t>Host Inclusive Events:</w:t>
      </w:r>
      <w:r w:rsidRPr="00584630">
        <w:rPr>
          <w:rFonts w:ascii="Aptos" w:eastAsia="Times New Roman" w:hAnsi="Aptos" w:cs="Times New Roman"/>
          <w:kern w:val="0"/>
          <w:lang w:eastAsia="en-GB"/>
          <w14:ligatures w14:val="none"/>
        </w:rPr>
        <w:t xml:space="preserve"> Organi</w:t>
      </w:r>
      <w:r>
        <w:rPr>
          <w:rFonts w:ascii="Aptos" w:eastAsia="Times New Roman" w:hAnsi="Aptos" w:cs="Times New Roman"/>
          <w:kern w:val="0"/>
          <w:lang w:eastAsia="en-GB"/>
          <w14:ligatures w14:val="none"/>
        </w:rPr>
        <w:t>s</w:t>
      </w:r>
      <w:r w:rsidRPr="00584630">
        <w:rPr>
          <w:rFonts w:ascii="Aptos" w:eastAsia="Times New Roman" w:hAnsi="Aptos" w:cs="Times New Roman"/>
          <w:kern w:val="0"/>
          <w:lang w:eastAsia="en-GB"/>
          <w14:ligatures w14:val="none"/>
        </w:rPr>
        <w:t xml:space="preserve">e special events or themed days that highlight the inclusivity of your pool programs. This could include open </w:t>
      </w:r>
      <w:r>
        <w:rPr>
          <w:rFonts w:ascii="Aptos" w:eastAsia="Times New Roman" w:hAnsi="Aptos" w:cs="Times New Roman"/>
          <w:kern w:val="0"/>
          <w:lang w:eastAsia="en-GB"/>
          <w14:ligatures w14:val="none"/>
        </w:rPr>
        <w:t>day</w:t>
      </w:r>
      <w:r w:rsidRPr="00584630">
        <w:rPr>
          <w:rFonts w:ascii="Aptos" w:eastAsia="Times New Roman" w:hAnsi="Aptos" w:cs="Times New Roman"/>
          <w:kern w:val="0"/>
          <w:lang w:eastAsia="en-GB"/>
          <w14:ligatures w14:val="none"/>
        </w:rPr>
        <w:t xml:space="preserve">s, </w:t>
      </w:r>
      <w:r>
        <w:rPr>
          <w:rFonts w:ascii="Aptos" w:eastAsia="Times New Roman" w:hAnsi="Aptos" w:cs="Times New Roman"/>
          <w:kern w:val="0"/>
          <w:lang w:eastAsia="en-GB"/>
          <w14:ligatures w14:val="none"/>
        </w:rPr>
        <w:t>specialist programs</w:t>
      </w:r>
      <w:r w:rsidRPr="00584630">
        <w:rPr>
          <w:rFonts w:ascii="Aptos" w:eastAsia="Times New Roman" w:hAnsi="Aptos" w:cs="Times New Roman"/>
          <w:kern w:val="0"/>
          <w:lang w:eastAsia="en-GB"/>
          <w14:ligatures w14:val="none"/>
        </w:rPr>
        <w:t xml:space="preserve">, or </w:t>
      </w:r>
      <w:r w:rsidRPr="00584630">
        <w:rPr>
          <w:rFonts w:ascii="Aptos" w:eastAsia="Times New Roman" w:hAnsi="Aptos" w:cs="Times New Roman"/>
          <w:kern w:val="0"/>
          <w:lang w:eastAsia="en-GB"/>
          <w14:ligatures w14:val="none"/>
        </w:rPr>
        <w:lastRenderedPageBreak/>
        <w:t xml:space="preserve">fun activities designed to showcase the accessible features of your </w:t>
      </w:r>
      <w:r>
        <w:rPr>
          <w:rFonts w:ascii="Aptos" w:eastAsia="Times New Roman" w:hAnsi="Aptos" w:cs="Times New Roman"/>
          <w:kern w:val="0"/>
          <w:lang w:eastAsia="en-GB"/>
          <w14:ligatures w14:val="none"/>
        </w:rPr>
        <w:t>swimming pool centre</w:t>
      </w:r>
      <w:r w:rsidRPr="00584630">
        <w:rPr>
          <w:rFonts w:ascii="Aptos" w:eastAsia="Times New Roman" w:hAnsi="Aptos" w:cs="Times New Roman"/>
          <w:kern w:val="0"/>
          <w:lang w:eastAsia="en-GB"/>
          <w14:ligatures w14:val="none"/>
        </w:rPr>
        <w:t>.</w:t>
      </w:r>
    </w:p>
    <w:p w14:paraId="501A6624" w14:textId="77777777" w:rsidR="006F6530" w:rsidRPr="00584630" w:rsidRDefault="006F6530" w:rsidP="006F6530">
      <w:pPr>
        <w:spacing w:before="100" w:beforeAutospacing="1" w:after="100" w:afterAutospacing="1"/>
        <w:ind w:left="360"/>
        <w:rPr>
          <w:rFonts w:ascii="Aptos" w:eastAsia="Times New Roman" w:hAnsi="Aptos" w:cs="Times New Roman"/>
          <w:kern w:val="0"/>
          <w:lang w:eastAsia="en-GB"/>
          <w14:ligatures w14:val="none"/>
        </w:rPr>
      </w:pPr>
      <w:r w:rsidRPr="00584630">
        <w:rPr>
          <w:rFonts w:ascii="Aptos" w:eastAsia="Times New Roman" w:hAnsi="Aptos" w:cs="Times New Roman"/>
          <w:b/>
          <w:bCs/>
          <w:kern w:val="0"/>
          <w:lang w:eastAsia="en-GB"/>
          <w14:ligatures w14:val="none"/>
        </w:rPr>
        <w:t>Offer Free or Discounted Sessions:</w:t>
      </w:r>
      <w:r w:rsidRPr="00584630">
        <w:rPr>
          <w:rFonts w:ascii="Aptos" w:eastAsia="Times New Roman" w:hAnsi="Aptos" w:cs="Times New Roman"/>
          <w:kern w:val="0"/>
          <w:lang w:eastAsia="en-GB"/>
          <w14:ligatures w14:val="none"/>
        </w:rPr>
        <w:t xml:space="preserve"> To encourage trial participation, consider offering free or discounted sessions for individuals with disabilities and their families. This </w:t>
      </w:r>
      <w:r>
        <w:rPr>
          <w:rFonts w:ascii="Aptos" w:eastAsia="Times New Roman" w:hAnsi="Aptos" w:cs="Times New Roman"/>
          <w:kern w:val="0"/>
          <w:lang w:eastAsia="en-GB"/>
          <w14:ligatures w14:val="none"/>
        </w:rPr>
        <w:t xml:space="preserve">can help </w:t>
      </w:r>
      <w:r w:rsidRPr="00584630">
        <w:rPr>
          <w:rFonts w:ascii="Aptos" w:eastAsia="Times New Roman" w:hAnsi="Aptos" w:cs="Times New Roman"/>
          <w:kern w:val="0"/>
          <w:lang w:eastAsia="en-GB"/>
          <w14:ligatures w14:val="none"/>
        </w:rPr>
        <w:t xml:space="preserve">remove </w:t>
      </w:r>
      <w:r>
        <w:rPr>
          <w:rFonts w:ascii="Aptos" w:eastAsia="Times New Roman" w:hAnsi="Aptos" w:cs="Times New Roman"/>
          <w:kern w:val="0"/>
          <w:lang w:eastAsia="en-GB"/>
          <w14:ligatures w14:val="none"/>
        </w:rPr>
        <w:t>budget</w:t>
      </w:r>
      <w:r w:rsidRPr="00584630">
        <w:rPr>
          <w:rFonts w:ascii="Aptos" w:eastAsia="Times New Roman" w:hAnsi="Aptos" w:cs="Times New Roman"/>
          <w:kern w:val="0"/>
          <w:lang w:eastAsia="en-GB"/>
          <w14:ligatures w14:val="none"/>
        </w:rPr>
        <w:t xml:space="preserve"> barriers and provides an opportunity for the community to experience the benefits of your </w:t>
      </w:r>
      <w:r>
        <w:rPr>
          <w:rFonts w:ascii="Aptos" w:eastAsia="Times New Roman" w:hAnsi="Aptos" w:cs="Times New Roman"/>
          <w:kern w:val="0"/>
          <w:lang w:eastAsia="en-GB"/>
          <w14:ligatures w14:val="none"/>
        </w:rPr>
        <w:t xml:space="preserve">inclusive </w:t>
      </w:r>
      <w:r w:rsidRPr="00584630">
        <w:rPr>
          <w:rFonts w:ascii="Aptos" w:eastAsia="Times New Roman" w:hAnsi="Aptos" w:cs="Times New Roman"/>
          <w:kern w:val="0"/>
          <w:lang w:eastAsia="en-GB"/>
          <w14:ligatures w14:val="none"/>
        </w:rPr>
        <w:t>programs.</w:t>
      </w:r>
      <w:r>
        <w:rPr>
          <w:rFonts w:ascii="Aptos" w:eastAsia="Times New Roman" w:hAnsi="Aptos" w:cs="Times New Roman"/>
          <w:kern w:val="0"/>
          <w:lang w:eastAsia="en-GB"/>
          <w14:ligatures w14:val="none"/>
        </w:rPr>
        <w:t xml:space="preserve"> </w:t>
      </w:r>
    </w:p>
    <w:p w14:paraId="1FCD4DD2" w14:textId="77777777" w:rsidR="006F6530" w:rsidRPr="00584630" w:rsidRDefault="006F6530" w:rsidP="006F6530">
      <w:pPr>
        <w:spacing w:before="100" w:beforeAutospacing="1" w:after="100" w:afterAutospacing="1"/>
        <w:ind w:left="360"/>
        <w:rPr>
          <w:rFonts w:ascii="Aptos" w:eastAsia="Times New Roman" w:hAnsi="Aptos" w:cs="Times New Roman"/>
          <w:kern w:val="0"/>
          <w:lang w:eastAsia="en-GB"/>
          <w14:ligatures w14:val="none"/>
        </w:rPr>
      </w:pPr>
      <w:r w:rsidRPr="00584630">
        <w:rPr>
          <w:rFonts w:ascii="Aptos" w:eastAsia="Times New Roman" w:hAnsi="Aptos" w:cs="Times New Roman"/>
          <w:b/>
          <w:bCs/>
          <w:kern w:val="0"/>
          <w:lang w:eastAsia="en-GB"/>
          <w14:ligatures w14:val="none"/>
        </w:rPr>
        <w:t>Train Staff on Inclusivity:</w:t>
      </w:r>
      <w:r w:rsidRPr="00584630">
        <w:rPr>
          <w:rFonts w:ascii="Aptos" w:eastAsia="Times New Roman" w:hAnsi="Aptos" w:cs="Times New Roman"/>
          <w:kern w:val="0"/>
          <w:lang w:eastAsia="en-GB"/>
          <w14:ligatures w14:val="none"/>
        </w:rPr>
        <w:t xml:space="preserve"> Provide training for your staff on inclusivity and disability awareness. Staff members should be knowledgeable about the needs of individuals with disabilities and be equipped to </w:t>
      </w:r>
      <w:proofErr w:type="gramStart"/>
      <w:r w:rsidRPr="00584630">
        <w:rPr>
          <w:rFonts w:ascii="Aptos" w:eastAsia="Times New Roman" w:hAnsi="Aptos" w:cs="Times New Roman"/>
          <w:kern w:val="0"/>
          <w:lang w:eastAsia="en-GB"/>
          <w14:ligatures w14:val="none"/>
        </w:rPr>
        <w:t>offer assistance</w:t>
      </w:r>
      <w:proofErr w:type="gramEnd"/>
      <w:r w:rsidRPr="00584630">
        <w:rPr>
          <w:rFonts w:ascii="Aptos" w:eastAsia="Times New Roman" w:hAnsi="Aptos" w:cs="Times New Roman"/>
          <w:kern w:val="0"/>
          <w:lang w:eastAsia="en-GB"/>
          <w14:ligatures w14:val="none"/>
        </w:rPr>
        <w:t xml:space="preserve"> when necessary. Friendly and </w:t>
      </w:r>
      <w:r>
        <w:rPr>
          <w:rFonts w:ascii="Aptos" w:eastAsia="Times New Roman" w:hAnsi="Aptos" w:cs="Times New Roman"/>
          <w:kern w:val="0"/>
          <w:lang w:eastAsia="en-GB"/>
          <w14:ligatures w14:val="none"/>
        </w:rPr>
        <w:t>trained</w:t>
      </w:r>
      <w:r w:rsidRPr="00584630">
        <w:rPr>
          <w:rFonts w:ascii="Aptos" w:eastAsia="Times New Roman" w:hAnsi="Aptos" w:cs="Times New Roman"/>
          <w:kern w:val="0"/>
          <w:lang w:eastAsia="en-GB"/>
          <w14:ligatures w14:val="none"/>
        </w:rPr>
        <w:t xml:space="preserve"> </w:t>
      </w:r>
      <w:r>
        <w:rPr>
          <w:rFonts w:ascii="Aptos" w:eastAsia="Times New Roman" w:hAnsi="Aptos" w:cs="Times New Roman"/>
          <w:kern w:val="0"/>
          <w:lang w:eastAsia="en-GB"/>
          <w14:ligatures w14:val="none"/>
        </w:rPr>
        <w:t>team members can</w:t>
      </w:r>
      <w:r w:rsidRPr="00584630">
        <w:rPr>
          <w:rFonts w:ascii="Aptos" w:eastAsia="Times New Roman" w:hAnsi="Aptos" w:cs="Times New Roman"/>
          <w:kern w:val="0"/>
          <w:lang w:eastAsia="en-GB"/>
          <w14:ligatures w14:val="none"/>
        </w:rPr>
        <w:t xml:space="preserve"> contribute to a positive </w:t>
      </w:r>
      <w:r>
        <w:rPr>
          <w:rFonts w:ascii="Aptos" w:eastAsia="Times New Roman" w:hAnsi="Aptos" w:cs="Times New Roman"/>
          <w:kern w:val="0"/>
          <w:lang w:eastAsia="en-GB"/>
          <w14:ligatures w14:val="none"/>
        </w:rPr>
        <w:t xml:space="preserve">and safe </w:t>
      </w:r>
      <w:r w:rsidRPr="00584630">
        <w:rPr>
          <w:rFonts w:ascii="Aptos" w:eastAsia="Times New Roman" w:hAnsi="Aptos" w:cs="Times New Roman"/>
          <w:kern w:val="0"/>
          <w:lang w:eastAsia="en-GB"/>
          <w14:ligatures w14:val="none"/>
        </w:rPr>
        <w:t>experience for all users.</w:t>
      </w:r>
    </w:p>
    <w:p w14:paraId="222F237E" w14:textId="77777777" w:rsidR="006F6530" w:rsidRPr="00584630" w:rsidRDefault="006F6530" w:rsidP="006F6530">
      <w:pPr>
        <w:spacing w:before="100" w:beforeAutospacing="1" w:after="100" w:afterAutospacing="1"/>
        <w:ind w:left="360"/>
        <w:rPr>
          <w:rFonts w:ascii="Aptos" w:eastAsia="Times New Roman" w:hAnsi="Aptos" w:cs="Times New Roman"/>
          <w:kern w:val="0"/>
          <w:lang w:eastAsia="en-GB"/>
          <w14:ligatures w14:val="none"/>
        </w:rPr>
      </w:pPr>
      <w:r>
        <w:rPr>
          <w:rFonts w:ascii="Aptos" w:eastAsia="Times New Roman" w:hAnsi="Aptos" w:cs="Times New Roman"/>
          <w:b/>
          <w:bCs/>
          <w:kern w:val="0"/>
          <w:lang w:eastAsia="en-GB"/>
          <w14:ligatures w14:val="none"/>
        </w:rPr>
        <w:t>Ask for</w:t>
      </w:r>
      <w:r w:rsidRPr="00584630">
        <w:rPr>
          <w:rFonts w:ascii="Aptos" w:eastAsia="Times New Roman" w:hAnsi="Aptos" w:cs="Times New Roman"/>
          <w:b/>
          <w:bCs/>
          <w:kern w:val="0"/>
          <w:lang w:eastAsia="en-GB"/>
          <w14:ligatures w14:val="none"/>
        </w:rPr>
        <w:t xml:space="preserve"> Feedback:</w:t>
      </w:r>
      <w:r w:rsidRPr="00584630">
        <w:rPr>
          <w:rFonts w:ascii="Aptos" w:eastAsia="Times New Roman" w:hAnsi="Aptos" w:cs="Times New Roman"/>
          <w:kern w:val="0"/>
          <w:lang w:eastAsia="en-GB"/>
          <w14:ligatures w14:val="none"/>
        </w:rPr>
        <w:t xml:space="preserve"> Actively seek feedback from participants and the community. Use surveys, focus groups, or community forums to gather insights into their experiences. </w:t>
      </w:r>
      <w:r>
        <w:rPr>
          <w:rFonts w:ascii="Aptos" w:eastAsia="Times New Roman" w:hAnsi="Aptos" w:cs="Times New Roman"/>
          <w:kern w:val="0"/>
          <w:lang w:eastAsia="en-GB"/>
          <w14:ligatures w14:val="none"/>
        </w:rPr>
        <w:t>This can untap the power of evolution and help build further momentum.</w:t>
      </w:r>
    </w:p>
    <w:p w14:paraId="05716714" w14:textId="77777777" w:rsidR="006F6530" w:rsidRPr="00584630" w:rsidRDefault="006F6530" w:rsidP="006F6530">
      <w:pPr>
        <w:spacing w:before="100" w:beforeAutospacing="1" w:after="100" w:afterAutospacing="1"/>
        <w:ind w:left="360"/>
        <w:rPr>
          <w:rFonts w:ascii="Aptos" w:eastAsia="Times New Roman" w:hAnsi="Aptos" w:cs="Times New Roman"/>
          <w:kern w:val="0"/>
          <w:lang w:eastAsia="en-GB"/>
          <w14:ligatures w14:val="none"/>
        </w:rPr>
      </w:pPr>
      <w:r w:rsidRPr="00584630">
        <w:rPr>
          <w:rFonts w:ascii="Aptos" w:eastAsia="Times New Roman" w:hAnsi="Aptos" w:cs="Times New Roman"/>
          <w:b/>
          <w:bCs/>
          <w:kern w:val="0"/>
          <w:lang w:eastAsia="en-GB"/>
          <w14:ligatures w14:val="none"/>
        </w:rPr>
        <w:t>Highlight Success Stories:</w:t>
      </w:r>
      <w:r w:rsidRPr="00584630">
        <w:rPr>
          <w:rFonts w:ascii="Aptos" w:eastAsia="Times New Roman" w:hAnsi="Aptos" w:cs="Times New Roman"/>
          <w:kern w:val="0"/>
          <w:lang w:eastAsia="en-GB"/>
          <w14:ligatures w14:val="none"/>
        </w:rPr>
        <w:t xml:space="preserve"> Share success stories from individuals who have benefited from your inclusive pool programs. Personal narratives can inspire others to participate and demonstrate the positive impact of your initiatives.</w:t>
      </w:r>
      <w:r>
        <w:rPr>
          <w:rFonts w:ascii="Aptos" w:eastAsia="Times New Roman" w:hAnsi="Aptos" w:cs="Times New Roman"/>
          <w:kern w:val="0"/>
          <w:lang w:eastAsia="en-GB"/>
          <w14:ligatures w14:val="none"/>
        </w:rPr>
        <w:t xml:space="preserve"> Share on your website and via social media channels for a broader reach.</w:t>
      </w:r>
    </w:p>
    <w:p w14:paraId="6A8C169F" w14:textId="77777777" w:rsidR="006F6530" w:rsidRPr="00584630" w:rsidRDefault="006F6530" w:rsidP="006F6530">
      <w:pPr>
        <w:spacing w:before="100" w:beforeAutospacing="1" w:after="100" w:afterAutospacing="1"/>
        <w:ind w:left="360"/>
        <w:rPr>
          <w:rFonts w:ascii="Aptos" w:eastAsia="Times New Roman" w:hAnsi="Aptos" w:cs="Times New Roman"/>
          <w:kern w:val="0"/>
          <w:lang w:eastAsia="en-GB"/>
          <w14:ligatures w14:val="none"/>
        </w:rPr>
      </w:pPr>
      <w:r w:rsidRPr="00584630">
        <w:rPr>
          <w:rFonts w:ascii="Aptos" w:eastAsia="Times New Roman" w:hAnsi="Aptos" w:cs="Times New Roman"/>
          <w:b/>
          <w:bCs/>
          <w:kern w:val="0"/>
          <w:lang w:eastAsia="en-GB"/>
          <w14:ligatures w14:val="none"/>
        </w:rPr>
        <w:t>Accessible Transportation Options:</w:t>
      </w:r>
      <w:r w:rsidRPr="00584630">
        <w:rPr>
          <w:rFonts w:ascii="Aptos" w:eastAsia="Times New Roman" w:hAnsi="Aptos" w:cs="Times New Roman"/>
          <w:kern w:val="0"/>
          <w:lang w:eastAsia="en-GB"/>
          <w14:ligatures w14:val="none"/>
        </w:rPr>
        <w:t xml:space="preserve"> Consider transportation challenges that some individuals with disabilities may face. Collaborate with local transport services to provide accessible transportation options, making it easier for community members to access your pool programs.</w:t>
      </w:r>
    </w:p>
    <w:p w14:paraId="1B4CBFFC" w14:textId="77777777" w:rsidR="006F6530" w:rsidRDefault="006F6530" w:rsidP="006F6530">
      <w:pPr>
        <w:spacing w:before="100" w:beforeAutospacing="1" w:after="100" w:afterAutospacing="1"/>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t>Creating and fostering</w:t>
      </w:r>
      <w:r w:rsidRPr="00584630">
        <w:rPr>
          <w:rFonts w:ascii="Aptos" w:eastAsia="Times New Roman" w:hAnsi="Aptos" w:cs="Times New Roman"/>
          <w:kern w:val="0"/>
          <w:lang w:eastAsia="en-GB"/>
          <w14:ligatures w14:val="none"/>
        </w:rPr>
        <w:t xml:space="preserve"> a more inclusive and engaging environment for your </w:t>
      </w:r>
      <w:r>
        <w:rPr>
          <w:rFonts w:ascii="Aptos" w:eastAsia="Times New Roman" w:hAnsi="Aptos" w:cs="Times New Roman"/>
          <w:kern w:val="0"/>
          <w:lang w:eastAsia="en-GB"/>
          <w14:ligatures w14:val="none"/>
        </w:rPr>
        <w:t xml:space="preserve">swimming </w:t>
      </w:r>
      <w:r w:rsidRPr="00584630">
        <w:rPr>
          <w:rFonts w:ascii="Aptos" w:eastAsia="Times New Roman" w:hAnsi="Aptos" w:cs="Times New Roman"/>
          <w:kern w:val="0"/>
          <w:lang w:eastAsia="en-GB"/>
          <w14:ligatures w14:val="none"/>
        </w:rPr>
        <w:t xml:space="preserve">pool </w:t>
      </w:r>
      <w:r>
        <w:rPr>
          <w:rFonts w:ascii="Aptos" w:eastAsia="Times New Roman" w:hAnsi="Aptos" w:cs="Times New Roman"/>
          <w:kern w:val="0"/>
          <w:lang w:eastAsia="en-GB"/>
          <w14:ligatures w14:val="none"/>
        </w:rPr>
        <w:t xml:space="preserve">centre changes lives. </w:t>
      </w:r>
    </w:p>
    <w:p w14:paraId="6D9982D7" w14:textId="083D48B7" w:rsidR="00FA2824" w:rsidRPr="00A12F23" w:rsidRDefault="009A212E" w:rsidP="00A12F23">
      <w:pPr>
        <w:spacing w:before="100" w:beforeAutospacing="1" w:after="100" w:afterAutospacing="1"/>
        <w:rPr>
          <w:rFonts w:eastAsia="Times New Roman" w:cstheme="minorHAnsi"/>
          <w:kern w:val="0"/>
          <w:lang w:eastAsia="en-GB"/>
          <w14:ligatures w14:val="none"/>
        </w:rPr>
      </w:pPr>
      <w:r>
        <w:rPr>
          <w:rFonts w:eastAsia="Times New Roman" w:cstheme="minorHAnsi"/>
          <w:kern w:val="0"/>
          <w:lang w:eastAsia="en-GB"/>
          <w14:ligatures w14:val="none"/>
        </w:rPr>
        <w:t xml:space="preserve">Source: </w:t>
      </w:r>
      <w:hyperlink r:id="rId8" w:history="1">
        <w:r w:rsidRPr="009A212E">
          <w:rPr>
            <w:rStyle w:val="Hyperlink"/>
            <w:rFonts w:eastAsia="Times New Roman" w:cstheme="minorHAnsi"/>
            <w:kern w:val="0"/>
            <w:lang w:eastAsia="en-GB"/>
            <w14:ligatures w14:val="none"/>
          </w:rPr>
          <w:t>Para Mobility</w:t>
        </w:r>
      </w:hyperlink>
    </w:p>
    <w:p w14:paraId="0DE63592" w14:textId="00ADC8B6" w:rsidR="00E86E88" w:rsidRPr="000E335D" w:rsidRDefault="009A212E">
      <w:pPr>
        <w:rPr>
          <w:rFonts w:cstheme="minorHAnsi"/>
        </w:rPr>
      </w:pPr>
      <w:r>
        <w:rPr>
          <w:rFonts w:cstheme="minorHAnsi"/>
          <w:noProof/>
        </w:rPr>
        <w:drawing>
          <wp:inline distT="0" distB="0" distL="0" distR="0" wp14:anchorId="25F9AA5D" wp14:editId="14AC5B83">
            <wp:extent cx="1866697" cy="342900"/>
            <wp:effectExtent l="0" t="0" r="635" b="0"/>
            <wp:docPr id="283414724"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414724"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2649" cy="351341"/>
                    </a:xfrm>
                    <a:prstGeom prst="rect">
                      <a:avLst/>
                    </a:prstGeom>
                  </pic:spPr>
                </pic:pic>
              </a:graphicData>
            </a:graphic>
          </wp:inline>
        </w:drawing>
      </w:r>
    </w:p>
    <w:sectPr w:rsidR="00E86E88" w:rsidRPr="000E335D" w:rsidSect="004D3DF7">
      <w:headerReference w:type="default" r:id="rId11"/>
      <w:pgSz w:w="11906" w:h="16838"/>
      <w:pgMar w:top="1833" w:right="1440" w:bottom="3684" w:left="1157" w:header="1531"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43EE2" w14:textId="77777777" w:rsidR="004D3DF7" w:rsidRDefault="004D3DF7" w:rsidP="00FE6F61">
      <w:r>
        <w:separator/>
      </w:r>
    </w:p>
  </w:endnote>
  <w:endnote w:type="continuationSeparator" w:id="0">
    <w:p w14:paraId="0A5BBF23" w14:textId="77777777" w:rsidR="004D3DF7" w:rsidRDefault="004D3DF7" w:rsidP="00FE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8CC98" w14:textId="77777777" w:rsidR="004D3DF7" w:rsidRDefault="004D3DF7" w:rsidP="00FE6F61">
      <w:r>
        <w:separator/>
      </w:r>
    </w:p>
  </w:footnote>
  <w:footnote w:type="continuationSeparator" w:id="0">
    <w:p w14:paraId="0550D523" w14:textId="77777777" w:rsidR="004D3DF7" w:rsidRDefault="004D3DF7" w:rsidP="00FE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3263" w14:textId="3C4CAFFD" w:rsidR="00FE6F61" w:rsidRDefault="00FE6F61" w:rsidP="00FE6F61">
    <w:pPr>
      <w:pStyle w:val="Header"/>
      <w:tabs>
        <w:tab w:val="clear" w:pos="9026"/>
        <w:tab w:val="right" w:pos="9310"/>
      </w:tabs>
    </w:pPr>
    <w:r>
      <w:rPr>
        <w:noProof/>
      </w:rPr>
      <w:drawing>
        <wp:anchor distT="0" distB="0" distL="114300" distR="114300" simplePos="0" relativeHeight="251658240" behindDoc="1" locked="0" layoutInCell="1" allowOverlap="1" wp14:anchorId="65085925" wp14:editId="67D82CDB">
          <wp:simplePos x="0" y="0"/>
          <wp:positionH relativeFrom="page">
            <wp:align>left</wp:align>
          </wp:positionH>
          <wp:positionV relativeFrom="page">
            <wp:align>top</wp:align>
          </wp:positionV>
          <wp:extent cx="7563600" cy="10690735"/>
          <wp:effectExtent l="0" t="0" r="5715" b="3175"/>
          <wp:wrapNone/>
          <wp:docPr id="1780076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7631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43F2"/>
    <w:multiLevelType w:val="multilevel"/>
    <w:tmpl w:val="BF88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07B33"/>
    <w:multiLevelType w:val="multilevel"/>
    <w:tmpl w:val="504C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E01A2"/>
    <w:multiLevelType w:val="multilevel"/>
    <w:tmpl w:val="8120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B3ADE"/>
    <w:multiLevelType w:val="multilevel"/>
    <w:tmpl w:val="4920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06B5E"/>
    <w:multiLevelType w:val="multilevel"/>
    <w:tmpl w:val="7822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9D2E60"/>
    <w:multiLevelType w:val="multilevel"/>
    <w:tmpl w:val="8F66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101F1"/>
    <w:multiLevelType w:val="multilevel"/>
    <w:tmpl w:val="60A4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22A23"/>
    <w:multiLevelType w:val="multilevel"/>
    <w:tmpl w:val="9236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7856EC"/>
    <w:multiLevelType w:val="multilevel"/>
    <w:tmpl w:val="E818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1B48B6"/>
    <w:multiLevelType w:val="hybridMultilevel"/>
    <w:tmpl w:val="E0606F56"/>
    <w:lvl w:ilvl="0" w:tplc="6DEA05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D73D5C"/>
    <w:multiLevelType w:val="hybridMultilevel"/>
    <w:tmpl w:val="56542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DA242D"/>
    <w:multiLevelType w:val="multilevel"/>
    <w:tmpl w:val="FE8E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428670">
    <w:abstractNumId w:val="4"/>
  </w:num>
  <w:num w:numId="2" w16cid:durableId="1264339817">
    <w:abstractNumId w:val="2"/>
  </w:num>
  <w:num w:numId="3" w16cid:durableId="1103955664">
    <w:abstractNumId w:val="5"/>
  </w:num>
  <w:num w:numId="4" w16cid:durableId="285043305">
    <w:abstractNumId w:val="1"/>
  </w:num>
  <w:num w:numId="5" w16cid:durableId="662123147">
    <w:abstractNumId w:val="3"/>
  </w:num>
  <w:num w:numId="6" w16cid:durableId="1186407538">
    <w:abstractNumId w:val="6"/>
  </w:num>
  <w:num w:numId="7" w16cid:durableId="1449936104">
    <w:abstractNumId w:val="11"/>
  </w:num>
  <w:num w:numId="8" w16cid:durableId="272514029">
    <w:abstractNumId w:val="8"/>
  </w:num>
  <w:num w:numId="9" w16cid:durableId="1747221785">
    <w:abstractNumId w:val="7"/>
  </w:num>
  <w:num w:numId="10" w16cid:durableId="1547835064">
    <w:abstractNumId w:val="0"/>
  </w:num>
  <w:num w:numId="11" w16cid:durableId="934241411">
    <w:abstractNumId w:val="9"/>
  </w:num>
  <w:num w:numId="12" w16cid:durableId="5593613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23"/>
    <w:rsid w:val="000E335D"/>
    <w:rsid w:val="00194F2C"/>
    <w:rsid w:val="00335E1E"/>
    <w:rsid w:val="00361999"/>
    <w:rsid w:val="00493D4A"/>
    <w:rsid w:val="004D3DF7"/>
    <w:rsid w:val="00537992"/>
    <w:rsid w:val="006F6530"/>
    <w:rsid w:val="00884BBB"/>
    <w:rsid w:val="008C503C"/>
    <w:rsid w:val="008E2B65"/>
    <w:rsid w:val="009A212E"/>
    <w:rsid w:val="00A12F23"/>
    <w:rsid w:val="00B24384"/>
    <w:rsid w:val="00B93A64"/>
    <w:rsid w:val="00D850EA"/>
    <w:rsid w:val="00E86E88"/>
    <w:rsid w:val="00FA2824"/>
    <w:rsid w:val="00FE6F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43125"/>
  <w15:chartTrackingRefBased/>
  <w15:docId w15:val="{440CE700-292C-134D-A3CE-37D8FE86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2F2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12F23"/>
    <w:rPr>
      <w:b/>
      <w:bCs/>
    </w:rPr>
  </w:style>
  <w:style w:type="paragraph" w:styleId="ListParagraph">
    <w:name w:val="List Paragraph"/>
    <w:basedOn w:val="Normal"/>
    <w:uiPriority w:val="34"/>
    <w:qFormat/>
    <w:rsid w:val="00FA2824"/>
    <w:pPr>
      <w:ind w:left="720"/>
      <w:contextualSpacing/>
    </w:pPr>
  </w:style>
  <w:style w:type="character" w:styleId="Hyperlink">
    <w:name w:val="Hyperlink"/>
    <w:basedOn w:val="DefaultParagraphFont"/>
    <w:uiPriority w:val="99"/>
    <w:unhideWhenUsed/>
    <w:rsid w:val="00194F2C"/>
    <w:rPr>
      <w:color w:val="0563C1" w:themeColor="hyperlink"/>
      <w:u w:val="single"/>
    </w:rPr>
  </w:style>
  <w:style w:type="character" w:styleId="UnresolvedMention">
    <w:name w:val="Unresolved Mention"/>
    <w:basedOn w:val="DefaultParagraphFont"/>
    <w:uiPriority w:val="99"/>
    <w:semiHidden/>
    <w:unhideWhenUsed/>
    <w:rsid w:val="00194F2C"/>
    <w:rPr>
      <w:color w:val="605E5C"/>
      <w:shd w:val="clear" w:color="auto" w:fill="E1DFDD"/>
    </w:rPr>
  </w:style>
  <w:style w:type="paragraph" w:styleId="Header">
    <w:name w:val="header"/>
    <w:basedOn w:val="Normal"/>
    <w:link w:val="HeaderChar"/>
    <w:uiPriority w:val="99"/>
    <w:unhideWhenUsed/>
    <w:rsid w:val="00FE6F61"/>
    <w:pPr>
      <w:tabs>
        <w:tab w:val="center" w:pos="4513"/>
        <w:tab w:val="right" w:pos="9026"/>
      </w:tabs>
    </w:pPr>
  </w:style>
  <w:style w:type="character" w:customStyle="1" w:styleId="HeaderChar">
    <w:name w:val="Header Char"/>
    <w:basedOn w:val="DefaultParagraphFont"/>
    <w:link w:val="Header"/>
    <w:uiPriority w:val="99"/>
    <w:rsid w:val="00FE6F61"/>
  </w:style>
  <w:style w:type="paragraph" w:styleId="Footer">
    <w:name w:val="footer"/>
    <w:basedOn w:val="Normal"/>
    <w:link w:val="FooterChar"/>
    <w:uiPriority w:val="99"/>
    <w:unhideWhenUsed/>
    <w:rsid w:val="00FE6F61"/>
    <w:pPr>
      <w:tabs>
        <w:tab w:val="center" w:pos="4513"/>
        <w:tab w:val="right" w:pos="9026"/>
      </w:tabs>
    </w:pPr>
  </w:style>
  <w:style w:type="character" w:customStyle="1" w:styleId="FooterChar">
    <w:name w:val="Footer Char"/>
    <w:basedOn w:val="DefaultParagraphFont"/>
    <w:link w:val="Footer"/>
    <w:uiPriority w:val="99"/>
    <w:rsid w:val="00FE6F61"/>
  </w:style>
  <w:style w:type="character" w:styleId="FollowedHyperlink">
    <w:name w:val="FollowedHyperlink"/>
    <w:basedOn w:val="DefaultParagraphFont"/>
    <w:uiPriority w:val="99"/>
    <w:semiHidden/>
    <w:unhideWhenUsed/>
    <w:rsid w:val="005379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550227">
      <w:bodyDiv w:val="1"/>
      <w:marLeft w:val="0"/>
      <w:marRight w:val="0"/>
      <w:marTop w:val="0"/>
      <w:marBottom w:val="0"/>
      <w:divBdr>
        <w:top w:val="none" w:sz="0" w:space="0" w:color="auto"/>
        <w:left w:val="none" w:sz="0" w:space="0" w:color="auto"/>
        <w:bottom w:val="none" w:sz="0" w:space="0" w:color="auto"/>
        <w:right w:val="none" w:sz="0" w:space="0" w:color="auto"/>
      </w:divBdr>
      <w:divsChild>
        <w:div w:id="1371999756">
          <w:marLeft w:val="0"/>
          <w:marRight w:val="0"/>
          <w:marTop w:val="0"/>
          <w:marBottom w:val="0"/>
          <w:divBdr>
            <w:top w:val="none" w:sz="0" w:space="0" w:color="auto"/>
            <w:left w:val="none" w:sz="0" w:space="0" w:color="auto"/>
            <w:bottom w:val="none" w:sz="0" w:space="0" w:color="auto"/>
            <w:right w:val="none" w:sz="0" w:space="0" w:color="auto"/>
          </w:divBdr>
          <w:divsChild>
            <w:div w:id="898857394">
              <w:marLeft w:val="0"/>
              <w:marRight w:val="0"/>
              <w:marTop w:val="0"/>
              <w:marBottom w:val="0"/>
              <w:divBdr>
                <w:top w:val="none" w:sz="0" w:space="0" w:color="auto"/>
                <w:left w:val="none" w:sz="0" w:space="0" w:color="auto"/>
                <w:bottom w:val="none" w:sz="0" w:space="0" w:color="auto"/>
                <w:right w:val="none" w:sz="0" w:space="0" w:color="auto"/>
              </w:divBdr>
              <w:divsChild>
                <w:div w:id="9850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amobility.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paramobility.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 Beecroft</dc:creator>
  <cp:keywords/>
  <dc:description/>
  <cp:lastModifiedBy>Shell Beecroft</cp:lastModifiedBy>
  <cp:revision>2</cp:revision>
  <dcterms:created xsi:type="dcterms:W3CDTF">2024-04-23T01:35:00Z</dcterms:created>
  <dcterms:modified xsi:type="dcterms:W3CDTF">2024-04-23T01:35:00Z</dcterms:modified>
</cp:coreProperties>
</file>